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77777777" w:rsidR="00566F72" w:rsidRPr="00497FD4" w:rsidRDefault="00076880" w:rsidP="008622D3">
      <w:pPr>
        <w:spacing w:before="120" w:after="120"/>
        <w:rPr>
          <w:noProof/>
        </w:rPr>
      </w:pPr>
      <w:r w:rsidRPr="00497FD4">
        <w:rPr>
          <w:noProof/>
          <w:lang w:eastAsia="fr-FR"/>
        </w:rPr>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571607B9" w14:textId="77777777" w:rsidR="008622D3" w:rsidRDefault="008622D3" w:rsidP="008622D3">
      <w:pPr>
        <w:spacing w:before="120" w:after="120"/>
        <w:jc w:val="center"/>
        <w:rPr>
          <w:rFonts w:eastAsia="Times New Roman" w:cs="Calibri"/>
          <w:b/>
          <w:color w:val="333399"/>
          <w:sz w:val="36"/>
          <w:szCs w:val="36"/>
          <w:lang w:eastAsia="fr-FR"/>
        </w:rPr>
      </w:pPr>
    </w:p>
    <w:p w14:paraId="166EF736" w14:textId="44283F6D" w:rsidR="00B9336D" w:rsidRPr="009F6EA4" w:rsidRDefault="00B9336D" w:rsidP="008622D3">
      <w:pPr>
        <w:spacing w:before="120" w:after="120"/>
        <w:jc w:val="center"/>
        <w:rPr>
          <w:rFonts w:eastAsia="Times New Roman" w:cs="Calibri"/>
          <w:b/>
          <w:color w:val="333399"/>
          <w:sz w:val="36"/>
          <w:szCs w:val="36"/>
          <w:lang w:eastAsia="fr-FR"/>
        </w:rPr>
      </w:pPr>
      <w:r w:rsidRPr="009F6EA4">
        <w:rPr>
          <w:rFonts w:eastAsia="Times New Roman" w:cs="Calibri"/>
          <w:b/>
          <w:color w:val="333399"/>
          <w:sz w:val="36"/>
          <w:szCs w:val="36"/>
          <w:lang w:eastAsia="fr-FR"/>
        </w:rPr>
        <w:t>CAHIER DES CLAUSES ADMINISTRATIVES PARTICULIERES</w:t>
      </w:r>
    </w:p>
    <w:p w14:paraId="3A0E7E73" w14:textId="6227448C" w:rsidR="00B9336D" w:rsidRDefault="00B9336D" w:rsidP="008622D3">
      <w:pPr>
        <w:pStyle w:val="PAgegarde2"/>
        <w:spacing w:before="120" w:after="120"/>
      </w:pPr>
      <w:r w:rsidRPr="00497FD4">
        <w:t>(C.C.A.P.)</w:t>
      </w:r>
    </w:p>
    <w:p w14:paraId="177D9C1C" w14:textId="77777777" w:rsidR="008622D3" w:rsidRPr="009F6EA4" w:rsidRDefault="008622D3" w:rsidP="008622D3">
      <w:pPr>
        <w:pStyle w:val="PAgegarde2"/>
        <w:spacing w:before="120" w:after="120"/>
      </w:pPr>
    </w:p>
    <w:p w14:paraId="5915E59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Personne publique :</w:t>
      </w:r>
    </w:p>
    <w:p w14:paraId="38155CDF"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CAISSE NATIONALE DE L'ASSURANCE MALADIE</w:t>
      </w:r>
    </w:p>
    <w:p w14:paraId="2698A563" w14:textId="77777777" w:rsidR="00B9336D" w:rsidRPr="00497FD4" w:rsidRDefault="00A10DED" w:rsidP="008622D3">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(Cnam</w:t>
      </w:r>
      <w:r w:rsidR="00B9336D" w:rsidRPr="00497FD4">
        <w:rPr>
          <w:rFonts w:eastAsia="Times New Roman" w:cs="Calibri"/>
          <w:b/>
          <w:bCs/>
          <w:color w:val="333399"/>
          <w:lang w:eastAsia="fr-FR"/>
        </w:rPr>
        <w:t>)</w:t>
      </w:r>
    </w:p>
    <w:p w14:paraId="490DA0A7" w14:textId="77777777" w:rsidR="00B9336D" w:rsidRPr="00497FD4" w:rsidRDefault="00280842"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26-</w:t>
      </w:r>
      <w:r w:rsidR="00B9336D" w:rsidRPr="00497FD4">
        <w:rPr>
          <w:rFonts w:eastAsia="Times New Roman" w:cs="Calibri"/>
          <w:b/>
          <w:bCs/>
          <w:color w:val="333399"/>
          <w:lang w:eastAsia="fr-FR"/>
        </w:rPr>
        <w:t>50, avenue du Professeur André LEMIERRE</w:t>
      </w:r>
    </w:p>
    <w:p w14:paraId="2AD910C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75986 PARIS CEDEX 20</w:t>
      </w:r>
    </w:p>
    <w:p w14:paraId="646510D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France</w:t>
      </w:r>
    </w:p>
    <w:p w14:paraId="1443AF39" w14:textId="77777777" w:rsidR="00B9336D" w:rsidRPr="00497FD4" w:rsidRDefault="00B9336D" w:rsidP="008622D3">
      <w:pPr>
        <w:spacing w:before="120" w:after="120" w:line="240" w:lineRule="auto"/>
        <w:rPr>
          <w:rFonts w:eastAsia="Times New Roman" w:cs="Calibri"/>
          <w:b/>
          <w:bCs/>
          <w:lang w:eastAsia="fr-FR"/>
        </w:rPr>
      </w:pPr>
    </w:p>
    <w:p w14:paraId="0A4895E8" w14:textId="3CA5236F" w:rsidR="00B9336D" w:rsidRDefault="00B9336D"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Objet de la consultation :</w:t>
      </w:r>
    </w:p>
    <w:p w14:paraId="0F8F2431" w14:textId="6309B9D2" w:rsidR="00E22BD4" w:rsidRDefault="00E22BD4"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044EBD">
        <w:rPr>
          <w:rFonts w:eastAsia="Times New Roman" w:cs="Calibri"/>
          <w:b/>
          <w:bCs/>
          <w:color w:val="333399"/>
          <w:lang w:eastAsia="fr-FR"/>
        </w:rPr>
        <w:t>RESEAU CAPILLAIRE DE L’ASSURANCE MALADIE (RAMAGE</w:t>
      </w:r>
      <w:r w:rsidRPr="003425C5">
        <w:rPr>
          <w:rFonts w:eastAsia="Times New Roman" w:cs="Calibri"/>
          <w:b/>
          <w:bCs/>
          <w:color w:val="333399"/>
          <w:lang w:eastAsia="fr-FR"/>
        </w:rPr>
        <w:t xml:space="preserve"> V7)</w:t>
      </w:r>
    </w:p>
    <w:p w14:paraId="072AA361" w14:textId="7024AC4A" w:rsidR="00FF3D37" w:rsidRPr="003425C5" w:rsidRDefault="00FF3D37"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Pr>
          <w:rFonts w:eastAsia="Times New Roman" w:cs="Calibri"/>
          <w:b/>
          <w:bCs/>
          <w:color w:val="333399"/>
          <w:lang w:eastAsia="fr-FR"/>
        </w:rPr>
        <w:t xml:space="preserve">LOT </w:t>
      </w:r>
      <w:r w:rsidR="00044EBD">
        <w:rPr>
          <w:rFonts w:eastAsia="Times New Roman" w:cs="Calibri"/>
          <w:b/>
          <w:bCs/>
          <w:color w:val="333399"/>
          <w:lang w:eastAsia="fr-FR"/>
        </w:rPr>
        <w:t xml:space="preserve">2 </w:t>
      </w:r>
      <w:r w:rsidR="00782A8C">
        <w:rPr>
          <w:rFonts w:eastAsia="Times New Roman" w:cs="Calibri"/>
          <w:b/>
          <w:bCs/>
          <w:color w:val="333399"/>
          <w:lang w:eastAsia="fr-FR"/>
        </w:rPr>
        <w:t xml:space="preserve">- </w:t>
      </w:r>
      <w:r w:rsidR="00537C27">
        <w:rPr>
          <w:rFonts w:eastAsia="Times New Roman" w:cs="Calibri"/>
          <w:b/>
          <w:bCs/>
          <w:color w:val="333399"/>
          <w:lang w:eastAsia="fr-FR"/>
        </w:rPr>
        <w:t>Accès</w:t>
      </w:r>
      <w:r w:rsidR="008369AC">
        <w:rPr>
          <w:rFonts w:eastAsia="Times New Roman" w:cs="Calibri"/>
          <w:b/>
          <w:bCs/>
          <w:color w:val="333399"/>
          <w:lang w:eastAsia="fr-FR"/>
        </w:rPr>
        <w:t xml:space="preserve"> public</w:t>
      </w:r>
      <w:r w:rsidR="00537C27">
        <w:rPr>
          <w:rFonts w:eastAsia="Times New Roman" w:cs="Calibri"/>
          <w:b/>
          <w:bCs/>
          <w:color w:val="333399"/>
          <w:lang w:eastAsia="fr-FR"/>
        </w:rPr>
        <w:t>s</w:t>
      </w:r>
      <w:r w:rsidR="00044EBD">
        <w:rPr>
          <w:rFonts w:eastAsia="Times New Roman" w:cs="Calibri"/>
          <w:b/>
          <w:bCs/>
          <w:color w:val="333399"/>
          <w:lang w:eastAsia="fr-FR"/>
        </w:rPr>
        <w:t xml:space="preserve"> Internet</w:t>
      </w:r>
    </w:p>
    <w:p w14:paraId="5B8E9675" w14:textId="254A8575" w:rsidR="00B9336D" w:rsidRPr="00497FD4" w:rsidRDefault="00CC6270"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 xml:space="preserve">Accord-cadre </w:t>
      </w:r>
      <w:r w:rsidR="00B9336D" w:rsidRPr="00497FD4">
        <w:rPr>
          <w:rFonts w:eastAsia="Times New Roman" w:cs="Calibri"/>
          <w:b/>
          <w:bCs/>
          <w:color w:val="333399"/>
          <w:lang w:eastAsia="fr-FR"/>
        </w:rPr>
        <w:t xml:space="preserve">N° </w:t>
      </w:r>
      <w:r w:rsidR="00DA3F7C" w:rsidRPr="00DA3F7C">
        <w:rPr>
          <w:rFonts w:eastAsia="Times New Roman" w:cs="Calibri"/>
          <w:b/>
          <w:bCs/>
          <w:color w:val="333399"/>
          <w:lang w:eastAsia="fr-FR"/>
        </w:rPr>
        <w:t>AC.2025.2062</w:t>
      </w:r>
      <w:r w:rsidR="008000D5" w:rsidRPr="00DA3F7C">
        <w:rPr>
          <w:rStyle w:val="Appelnotedebasdep"/>
          <w:rFonts w:eastAsia="Times New Roman" w:cs="Calibri"/>
          <w:b/>
          <w:bCs/>
          <w:color w:val="333399"/>
          <w:lang w:eastAsia="fr-FR"/>
        </w:rPr>
        <w:footnoteReference w:id="1"/>
      </w:r>
    </w:p>
    <w:p w14:paraId="082EEA63" w14:textId="77777777" w:rsidR="00B9336D" w:rsidRPr="00497FD4" w:rsidRDefault="00B9336D" w:rsidP="008622D3">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8622D3">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sectPr w:rsidR="00B9336D" w:rsidRPr="00497FD4" w:rsidSect="002C4D4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pPr>
    </w:p>
    <w:p w14:paraId="30C71751" w14:textId="77777777" w:rsidR="00B9336D" w:rsidRPr="00916336" w:rsidRDefault="00B9336D" w:rsidP="008622D3">
      <w:pPr>
        <w:pStyle w:val="Sommaire"/>
        <w:pBdr>
          <w:top w:val="single" w:sz="4" w:space="1" w:color="auto"/>
          <w:left w:val="single" w:sz="4" w:space="4" w:color="auto"/>
          <w:bottom w:val="single" w:sz="4" w:space="1" w:color="auto"/>
          <w:right w:val="single" w:sz="4" w:space="4" w:color="auto"/>
        </w:pBdr>
        <w:spacing w:before="120" w:beforeAutospacing="0"/>
        <w:rPr>
          <w:b w:val="0"/>
          <w:sz w:val="28"/>
        </w:rPr>
      </w:pPr>
      <w:r w:rsidRPr="00916336">
        <w:rPr>
          <w:sz w:val="28"/>
        </w:rPr>
        <w:lastRenderedPageBreak/>
        <w:t xml:space="preserve">SOMMAIRE </w:t>
      </w:r>
    </w:p>
    <w:sdt>
      <w:sdtPr>
        <w:rPr>
          <w:lang w:eastAsia="fr-FR"/>
        </w:rPr>
        <w:id w:val="-1070273925"/>
        <w:docPartObj>
          <w:docPartGallery w:val="Table of Contents"/>
          <w:docPartUnique/>
        </w:docPartObj>
      </w:sdtPr>
      <w:sdtEndPr>
        <w:rPr>
          <w:b/>
          <w:bCs/>
          <w:lang w:eastAsia="en-US"/>
        </w:rPr>
      </w:sdtEndPr>
      <w:sdtContent>
        <w:p w14:paraId="3BA4E5ED" w14:textId="2A0165F3" w:rsidR="00667F3A" w:rsidRDefault="009F6EA4">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04260012" w:history="1">
            <w:r w:rsidR="00667F3A" w:rsidRPr="00680985">
              <w:rPr>
                <w:rStyle w:val="Lienhypertexte"/>
                <w:rFonts w:eastAsia="Times New Roman" w:cs="Calibri"/>
                <w:b/>
                <w:bCs/>
                <w:caps/>
                <w:noProof/>
                <w:kern w:val="32"/>
                <w:lang w:eastAsia="fr-FR"/>
              </w:rPr>
              <w:t>ARTICLE 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OBJET DE L’ACCORD-CADRE</w:t>
            </w:r>
            <w:r w:rsidR="00667F3A">
              <w:rPr>
                <w:noProof/>
                <w:webHidden/>
              </w:rPr>
              <w:tab/>
            </w:r>
            <w:r w:rsidR="00667F3A">
              <w:rPr>
                <w:noProof/>
                <w:webHidden/>
              </w:rPr>
              <w:fldChar w:fldCharType="begin"/>
            </w:r>
            <w:r w:rsidR="00667F3A">
              <w:rPr>
                <w:noProof/>
                <w:webHidden/>
              </w:rPr>
              <w:instrText xml:space="preserve"> PAGEREF _Toc204260012 \h </w:instrText>
            </w:r>
            <w:r w:rsidR="00667F3A">
              <w:rPr>
                <w:noProof/>
                <w:webHidden/>
              </w:rPr>
            </w:r>
            <w:r w:rsidR="00667F3A">
              <w:rPr>
                <w:noProof/>
                <w:webHidden/>
              </w:rPr>
              <w:fldChar w:fldCharType="separate"/>
            </w:r>
            <w:r w:rsidR="00667F3A">
              <w:rPr>
                <w:noProof/>
                <w:webHidden/>
              </w:rPr>
              <w:t>7</w:t>
            </w:r>
            <w:r w:rsidR="00667F3A">
              <w:rPr>
                <w:noProof/>
                <w:webHidden/>
              </w:rPr>
              <w:fldChar w:fldCharType="end"/>
            </w:r>
          </w:hyperlink>
        </w:p>
        <w:p w14:paraId="401582F3" w14:textId="07D43FA5" w:rsidR="00667F3A" w:rsidRDefault="00BF00F5">
          <w:pPr>
            <w:pStyle w:val="TM1"/>
            <w:rPr>
              <w:rFonts w:asciiTheme="minorHAnsi" w:eastAsiaTheme="minorEastAsia" w:hAnsiTheme="minorHAnsi" w:cstheme="minorBidi"/>
              <w:noProof/>
              <w:lang w:eastAsia="fr-FR"/>
            </w:rPr>
          </w:pPr>
          <w:hyperlink w:anchor="_Toc204260013" w:history="1">
            <w:r w:rsidR="00667F3A" w:rsidRPr="00680985">
              <w:rPr>
                <w:rStyle w:val="Lienhypertexte"/>
                <w:rFonts w:eastAsia="Times New Roman" w:cs="Calibri"/>
                <w:b/>
                <w:bCs/>
                <w:caps/>
                <w:noProof/>
                <w:kern w:val="32"/>
                <w:lang w:eastAsia="fr-FR"/>
              </w:rPr>
              <w:t>ARTICLE 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PROCEDURE, FORME ET MONTANT DE L’ACCORD-CADRE</w:t>
            </w:r>
            <w:r w:rsidR="00667F3A">
              <w:rPr>
                <w:noProof/>
                <w:webHidden/>
              </w:rPr>
              <w:tab/>
            </w:r>
            <w:r w:rsidR="00667F3A">
              <w:rPr>
                <w:noProof/>
                <w:webHidden/>
              </w:rPr>
              <w:fldChar w:fldCharType="begin"/>
            </w:r>
            <w:r w:rsidR="00667F3A">
              <w:rPr>
                <w:noProof/>
                <w:webHidden/>
              </w:rPr>
              <w:instrText xml:space="preserve"> PAGEREF _Toc204260013 \h </w:instrText>
            </w:r>
            <w:r w:rsidR="00667F3A">
              <w:rPr>
                <w:noProof/>
                <w:webHidden/>
              </w:rPr>
            </w:r>
            <w:r w:rsidR="00667F3A">
              <w:rPr>
                <w:noProof/>
                <w:webHidden/>
              </w:rPr>
              <w:fldChar w:fldCharType="separate"/>
            </w:r>
            <w:r w:rsidR="00667F3A">
              <w:rPr>
                <w:noProof/>
                <w:webHidden/>
              </w:rPr>
              <w:t>7</w:t>
            </w:r>
            <w:r w:rsidR="00667F3A">
              <w:rPr>
                <w:noProof/>
                <w:webHidden/>
              </w:rPr>
              <w:fldChar w:fldCharType="end"/>
            </w:r>
          </w:hyperlink>
        </w:p>
        <w:p w14:paraId="144D738E" w14:textId="34D25C40" w:rsidR="00667F3A" w:rsidRDefault="00BF00F5">
          <w:pPr>
            <w:pStyle w:val="TM2"/>
            <w:rPr>
              <w:rFonts w:asciiTheme="minorHAnsi" w:eastAsiaTheme="minorEastAsia" w:hAnsiTheme="minorHAnsi" w:cstheme="minorBidi"/>
              <w:noProof/>
              <w:lang w:eastAsia="fr-FR"/>
            </w:rPr>
          </w:pPr>
          <w:hyperlink w:anchor="_Toc204260014" w:history="1">
            <w:r w:rsidR="00667F3A" w:rsidRPr="00680985">
              <w:rPr>
                <w:rStyle w:val="Lienhypertexte"/>
                <w:rFonts w:eastAsia="Times New Roman" w:cs="Calibri"/>
                <w:b/>
                <w:bCs/>
                <w:iCs/>
                <w:noProof/>
              </w:rPr>
              <w:t>2.1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Procédure</w:t>
            </w:r>
            <w:r w:rsidR="00667F3A">
              <w:rPr>
                <w:noProof/>
                <w:webHidden/>
              </w:rPr>
              <w:tab/>
            </w:r>
            <w:r w:rsidR="00667F3A">
              <w:rPr>
                <w:noProof/>
                <w:webHidden/>
              </w:rPr>
              <w:fldChar w:fldCharType="begin"/>
            </w:r>
            <w:r w:rsidR="00667F3A">
              <w:rPr>
                <w:noProof/>
                <w:webHidden/>
              </w:rPr>
              <w:instrText xml:space="preserve"> PAGEREF _Toc204260014 \h </w:instrText>
            </w:r>
            <w:r w:rsidR="00667F3A">
              <w:rPr>
                <w:noProof/>
                <w:webHidden/>
              </w:rPr>
            </w:r>
            <w:r w:rsidR="00667F3A">
              <w:rPr>
                <w:noProof/>
                <w:webHidden/>
              </w:rPr>
              <w:fldChar w:fldCharType="separate"/>
            </w:r>
            <w:r w:rsidR="00667F3A">
              <w:rPr>
                <w:noProof/>
                <w:webHidden/>
              </w:rPr>
              <w:t>7</w:t>
            </w:r>
            <w:r w:rsidR="00667F3A">
              <w:rPr>
                <w:noProof/>
                <w:webHidden/>
              </w:rPr>
              <w:fldChar w:fldCharType="end"/>
            </w:r>
          </w:hyperlink>
        </w:p>
        <w:p w14:paraId="7A56C8CD" w14:textId="4C1A8C20" w:rsidR="00667F3A" w:rsidRDefault="00BF00F5">
          <w:pPr>
            <w:pStyle w:val="TM2"/>
            <w:rPr>
              <w:rFonts w:asciiTheme="minorHAnsi" w:eastAsiaTheme="minorEastAsia" w:hAnsiTheme="minorHAnsi" w:cstheme="minorBidi"/>
              <w:noProof/>
              <w:lang w:eastAsia="fr-FR"/>
            </w:rPr>
          </w:pPr>
          <w:hyperlink w:anchor="_Toc204260015" w:history="1">
            <w:r w:rsidR="00667F3A" w:rsidRPr="00680985">
              <w:rPr>
                <w:rStyle w:val="Lienhypertexte"/>
                <w:rFonts w:eastAsia="Times New Roman" w:cs="Calibri"/>
                <w:b/>
                <w:bCs/>
                <w:iCs/>
                <w:noProof/>
              </w:rPr>
              <w:t>2.2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Forme de l’accord cadre</w:t>
            </w:r>
            <w:r w:rsidR="00667F3A">
              <w:rPr>
                <w:noProof/>
                <w:webHidden/>
              </w:rPr>
              <w:tab/>
            </w:r>
            <w:r w:rsidR="00667F3A">
              <w:rPr>
                <w:noProof/>
                <w:webHidden/>
              </w:rPr>
              <w:fldChar w:fldCharType="begin"/>
            </w:r>
            <w:r w:rsidR="00667F3A">
              <w:rPr>
                <w:noProof/>
                <w:webHidden/>
              </w:rPr>
              <w:instrText xml:space="preserve"> PAGEREF _Toc204260015 \h </w:instrText>
            </w:r>
            <w:r w:rsidR="00667F3A">
              <w:rPr>
                <w:noProof/>
                <w:webHidden/>
              </w:rPr>
            </w:r>
            <w:r w:rsidR="00667F3A">
              <w:rPr>
                <w:noProof/>
                <w:webHidden/>
              </w:rPr>
              <w:fldChar w:fldCharType="separate"/>
            </w:r>
            <w:r w:rsidR="00667F3A">
              <w:rPr>
                <w:noProof/>
                <w:webHidden/>
              </w:rPr>
              <w:t>7</w:t>
            </w:r>
            <w:r w:rsidR="00667F3A">
              <w:rPr>
                <w:noProof/>
                <w:webHidden/>
              </w:rPr>
              <w:fldChar w:fldCharType="end"/>
            </w:r>
          </w:hyperlink>
        </w:p>
        <w:p w14:paraId="6E6265D8" w14:textId="4AB9C4B1" w:rsidR="00667F3A" w:rsidRDefault="00BF00F5">
          <w:pPr>
            <w:pStyle w:val="TM1"/>
            <w:rPr>
              <w:rFonts w:asciiTheme="minorHAnsi" w:eastAsiaTheme="minorEastAsia" w:hAnsiTheme="minorHAnsi" w:cstheme="minorBidi"/>
              <w:noProof/>
              <w:lang w:eastAsia="fr-FR"/>
            </w:rPr>
          </w:pPr>
          <w:hyperlink w:anchor="_Toc204260016" w:history="1">
            <w:r w:rsidR="00667F3A" w:rsidRPr="00680985">
              <w:rPr>
                <w:rStyle w:val="Lienhypertexte"/>
                <w:rFonts w:eastAsia="Times New Roman" w:cs="Calibri"/>
                <w:b/>
                <w:bCs/>
                <w:caps/>
                <w:noProof/>
                <w:kern w:val="32"/>
                <w:lang w:eastAsia="fr-FR"/>
              </w:rPr>
              <w:t>ARTICLE 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PIECES CONTRACTUELLES</w:t>
            </w:r>
            <w:r w:rsidR="00667F3A">
              <w:rPr>
                <w:noProof/>
                <w:webHidden/>
              </w:rPr>
              <w:tab/>
            </w:r>
            <w:r w:rsidR="00667F3A">
              <w:rPr>
                <w:noProof/>
                <w:webHidden/>
              </w:rPr>
              <w:fldChar w:fldCharType="begin"/>
            </w:r>
            <w:r w:rsidR="00667F3A">
              <w:rPr>
                <w:noProof/>
                <w:webHidden/>
              </w:rPr>
              <w:instrText xml:space="preserve"> PAGEREF _Toc204260016 \h </w:instrText>
            </w:r>
            <w:r w:rsidR="00667F3A">
              <w:rPr>
                <w:noProof/>
                <w:webHidden/>
              </w:rPr>
            </w:r>
            <w:r w:rsidR="00667F3A">
              <w:rPr>
                <w:noProof/>
                <w:webHidden/>
              </w:rPr>
              <w:fldChar w:fldCharType="separate"/>
            </w:r>
            <w:r w:rsidR="00667F3A">
              <w:rPr>
                <w:noProof/>
                <w:webHidden/>
              </w:rPr>
              <w:t>7</w:t>
            </w:r>
            <w:r w:rsidR="00667F3A">
              <w:rPr>
                <w:noProof/>
                <w:webHidden/>
              </w:rPr>
              <w:fldChar w:fldCharType="end"/>
            </w:r>
          </w:hyperlink>
        </w:p>
        <w:p w14:paraId="4FE9F598" w14:textId="1FDBD542" w:rsidR="00667F3A" w:rsidRDefault="00BF00F5">
          <w:pPr>
            <w:pStyle w:val="TM1"/>
            <w:rPr>
              <w:rFonts w:asciiTheme="minorHAnsi" w:eastAsiaTheme="minorEastAsia" w:hAnsiTheme="minorHAnsi" w:cstheme="minorBidi"/>
              <w:noProof/>
              <w:lang w:eastAsia="fr-FR"/>
            </w:rPr>
          </w:pPr>
          <w:hyperlink w:anchor="_Toc204260017" w:history="1">
            <w:r w:rsidR="00667F3A" w:rsidRPr="00680985">
              <w:rPr>
                <w:rStyle w:val="Lienhypertexte"/>
                <w:rFonts w:cs="Calibri"/>
                <w:b/>
                <w:caps/>
                <w:noProof/>
                <w:lang w:eastAsia="fr-FR"/>
              </w:rPr>
              <w:t>ARTICLE 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LANGUE DE TRAVAIL</w:t>
            </w:r>
            <w:r w:rsidR="00667F3A">
              <w:rPr>
                <w:noProof/>
                <w:webHidden/>
              </w:rPr>
              <w:tab/>
            </w:r>
            <w:r w:rsidR="00667F3A">
              <w:rPr>
                <w:noProof/>
                <w:webHidden/>
              </w:rPr>
              <w:fldChar w:fldCharType="begin"/>
            </w:r>
            <w:r w:rsidR="00667F3A">
              <w:rPr>
                <w:noProof/>
                <w:webHidden/>
              </w:rPr>
              <w:instrText xml:space="preserve"> PAGEREF _Toc204260017 \h </w:instrText>
            </w:r>
            <w:r w:rsidR="00667F3A">
              <w:rPr>
                <w:noProof/>
                <w:webHidden/>
              </w:rPr>
            </w:r>
            <w:r w:rsidR="00667F3A">
              <w:rPr>
                <w:noProof/>
                <w:webHidden/>
              </w:rPr>
              <w:fldChar w:fldCharType="separate"/>
            </w:r>
            <w:r w:rsidR="00667F3A">
              <w:rPr>
                <w:noProof/>
                <w:webHidden/>
              </w:rPr>
              <w:t>8</w:t>
            </w:r>
            <w:r w:rsidR="00667F3A">
              <w:rPr>
                <w:noProof/>
                <w:webHidden/>
              </w:rPr>
              <w:fldChar w:fldCharType="end"/>
            </w:r>
          </w:hyperlink>
        </w:p>
        <w:p w14:paraId="5D7FB83C" w14:textId="14CA95D0" w:rsidR="00667F3A" w:rsidRDefault="00BF00F5">
          <w:pPr>
            <w:pStyle w:val="TM1"/>
            <w:rPr>
              <w:rFonts w:asciiTheme="minorHAnsi" w:eastAsiaTheme="minorEastAsia" w:hAnsiTheme="minorHAnsi" w:cstheme="minorBidi"/>
              <w:noProof/>
              <w:lang w:eastAsia="fr-FR"/>
            </w:rPr>
          </w:pPr>
          <w:hyperlink w:anchor="_Toc204260018" w:history="1">
            <w:r w:rsidR="00667F3A" w:rsidRPr="00680985">
              <w:rPr>
                <w:rStyle w:val="Lienhypertexte"/>
                <w:rFonts w:eastAsia="Times New Roman" w:cs="Calibri"/>
                <w:b/>
                <w:bCs/>
                <w:caps/>
                <w:noProof/>
                <w:kern w:val="32"/>
                <w:lang w:eastAsia="fr-FR"/>
              </w:rPr>
              <w:t>ARTICLE 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DUREES ET DELAIS D’EXECUTION</w:t>
            </w:r>
            <w:r w:rsidR="00667F3A">
              <w:rPr>
                <w:noProof/>
                <w:webHidden/>
              </w:rPr>
              <w:tab/>
            </w:r>
            <w:r w:rsidR="00667F3A">
              <w:rPr>
                <w:noProof/>
                <w:webHidden/>
              </w:rPr>
              <w:fldChar w:fldCharType="begin"/>
            </w:r>
            <w:r w:rsidR="00667F3A">
              <w:rPr>
                <w:noProof/>
                <w:webHidden/>
              </w:rPr>
              <w:instrText xml:space="preserve"> PAGEREF _Toc204260018 \h </w:instrText>
            </w:r>
            <w:r w:rsidR="00667F3A">
              <w:rPr>
                <w:noProof/>
                <w:webHidden/>
              </w:rPr>
            </w:r>
            <w:r w:rsidR="00667F3A">
              <w:rPr>
                <w:noProof/>
                <w:webHidden/>
              </w:rPr>
              <w:fldChar w:fldCharType="separate"/>
            </w:r>
            <w:r w:rsidR="00667F3A">
              <w:rPr>
                <w:noProof/>
                <w:webHidden/>
              </w:rPr>
              <w:t>8</w:t>
            </w:r>
            <w:r w:rsidR="00667F3A">
              <w:rPr>
                <w:noProof/>
                <w:webHidden/>
              </w:rPr>
              <w:fldChar w:fldCharType="end"/>
            </w:r>
          </w:hyperlink>
        </w:p>
        <w:p w14:paraId="07CBC4D8" w14:textId="32327AD6" w:rsidR="00667F3A" w:rsidRDefault="00BF00F5">
          <w:pPr>
            <w:pStyle w:val="TM2"/>
            <w:rPr>
              <w:rFonts w:asciiTheme="minorHAnsi" w:eastAsiaTheme="minorEastAsia" w:hAnsiTheme="minorHAnsi" w:cstheme="minorBidi"/>
              <w:noProof/>
              <w:lang w:eastAsia="fr-FR"/>
            </w:rPr>
          </w:pPr>
          <w:hyperlink w:anchor="_Toc204260019" w:history="1">
            <w:r w:rsidR="00667F3A" w:rsidRPr="00680985">
              <w:rPr>
                <w:rStyle w:val="Lienhypertexte"/>
                <w:rFonts w:eastAsia="Times New Roman" w:cs="Calibri"/>
                <w:b/>
                <w:bCs/>
                <w:iCs/>
                <w:noProof/>
              </w:rPr>
              <w:t>5.1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Durée de l’accord-cadre</w:t>
            </w:r>
            <w:r w:rsidR="00667F3A">
              <w:rPr>
                <w:noProof/>
                <w:webHidden/>
              </w:rPr>
              <w:tab/>
            </w:r>
            <w:r w:rsidR="00667F3A">
              <w:rPr>
                <w:noProof/>
                <w:webHidden/>
              </w:rPr>
              <w:fldChar w:fldCharType="begin"/>
            </w:r>
            <w:r w:rsidR="00667F3A">
              <w:rPr>
                <w:noProof/>
                <w:webHidden/>
              </w:rPr>
              <w:instrText xml:space="preserve"> PAGEREF _Toc204260019 \h </w:instrText>
            </w:r>
            <w:r w:rsidR="00667F3A">
              <w:rPr>
                <w:noProof/>
                <w:webHidden/>
              </w:rPr>
            </w:r>
            <w:r w:rsidR="00667F3A">
              <w:rPr>
                <w:noProof/>
                <w:webHidden/>
              </w:rPr>
              <w:fldChar w:fldCharType="separate"/>
            </w:r>
            <w:r w:rsidR="00667F3A">
              <w:rPr>
                <w:noProof/>
                <w:webHidden/>
              </w:rPr>
              <w:t>8</w:t>
            </w:r>
            <w:r w:rsidR="00667F3A">
              <w:rPr>
                <w:noProof/>
                <w:webHidden/>
              </w:rPr>
              <w:fldChar w:fldCharType="end"/>
            </w:r>
          </w:hyperlink>
        </w:p>
        <w:p w14:paraId="2F4B4D4A" w14:textId="205BE0D8" w:rsidR="00667F3A" w:rsidRDefault="00BF00F5">
          <w:pPr>
            <w:pStyle w:val="TM2"/>
            <w:rPr>
              <w:rFonts w:asciiTheme="minorHAnsi" w:eastAsiaTheme="minorEastAsia" w:hAnsiTheme="minorHAnsi" w:cstheme="minorBidi"/>
              <w:noProof/>
              <w:lang w:eastAsia="fr-FR"/>
            </w:rPr>
          </w:pPr>
          <w:hyperlink w:anchor="_Toc204260020" w:history="1">
            <w:r w:rsidR="00667F3A" w:rsidRPr="00680985">
              <w:rPr>
                <w:rStyle w:val="Lienhypertexte"/>
                <w:rFonts w:eastAsia="Times New Roman" w:cs="Calibri"/>
                <w:b/>
                <w:bCs/>
                <w:iCs/>
                <w:noProof/>
              </w:rPr>
              <w:t>5.2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Point de départ des prestations</w:t>
            </w:r>
            <w:r w:rsidR="00667F3A">
              <w:rPr>
                <w:noProof/>
                <w:webHidden/>
              </w:rPr>
              <w:tab/>
            </w:r>
            <w:r w:rsidR="00667F3A">
              <w:rPr>
                <w:noProof/>
                <w:webHidden/>
              </w:rPr>
              <w:fldChar w:fldCharType="begin"/>
            </w:r>
            <w:r w:rsidR="00667F3A">
              <w:rPr>
                <w:noProof/>
                <w:webHidden/>
              </w:rPr>
              <w:instrText xml:space="preserve"> PAGEREF _Toc204260020 \h </w:instrText>
            </w:r>
            <w:r w:rsidR="00667F3A">
              <w:rPr>
                <w:noProof/>
                <w:webHidden/>
              </w:rPr>
            </w:r>
            <w:r w:rsidR="00667F3A">
              <w:rPr>
                <w:noProof/>
                <w:webHidden/>
              </w:rPr>
              <w:fldChar w:fldCharType="separate"/>
            </w:r>
            <w:r w:rsidR="00667F3A">
              <w:rPr>
                <w:noProof/>
                <w:webHidden/>
              </w:rPr>
              <w:t>8</w:t>
            </w:r>
            <w:r w:rsidR="00667F3A">
              <w:rPr>
                <w:noProof/>
                <w:webHidden/>
              </w:rPr>
              <w:fldChar w:fldCharType="end"/>
            </w:r>
          </w:hyperlink>
        </w:p>
        <w:p w14:paraId="76E0D9E9" w14:textId="77F8F58F" w:rsidR="00667F3A" w:rsidRDefault="00BF00F5">
          <w:pPr>
            <w:pStyle w:val="TM2"/>
            <w:rPr>
              <w:rFonts w:asciiTheme="minorHAnsi" w:eastAsiaTheme="minorEastAsia" w:hAnsiTheme="minorHAnsi" w:cstheme="minorBidi"/>
              <w:noProof/>
              <w:lang w:eastAsia="fr-FR"/>
            </w:rPr>
          </w:pPr>
          <w:hyperlink w:anchor="_Toc204260021" w:history="1">
            <w:r w:rsidR="00667F3A" w:rsidRPr="00680985">
              <w:rPr>
                <w:rStyle w:val="Lienhypertexte"/>
                <w:rFonts w:eastAsia="Times New Roman" w:cs="Calibri"/>
                <w:b/>
                <w:bCs/>
                <w:iCs/>
                <w:noProof/>
              </w:rPr>
              <w:t>5.3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Durée et délai d’exécution des bons de commande</w:t>
            </w:r>
            <w:r w:rsidR="00667F3A">
              <w:rPr>
                <w:noProof/>
                <w:webHidden/>
              </w:rPr>
              <w:tab/>
            </w:r>
            <w:r w:rsidR="00667F3A">
              <w:rPr>
                <w:noProof/>
                <w:webHidden/>
              </w:rPr>
              <w:fldChar w:fldCharType="begin"/>
            </w:r>
            <w:r w:rsidR="00667F3A">
              <w:rPr>
                <w:noProof/>
                <w:webHidden/>
              </w:rPr>
              <w:instrText xml:space="preserve"> PAGEREF _Toc204260021 \h </w:instrText>
            </w:r>
            <w:r w:rsidR="00667F3A">
              <w:rPr>
                <w:noProof/>
                <w:webHidden/>
              </w:rPr>
            </w:r>
            <w:r w:rsidR="00667F3A">
              <w:rPr>
                <w:noProof/>
                <w:webHidden/>
              </w:rPr>
              <w:fldChar w:fldCharType="separate"/>
            </w:r>
            <w:r w:rsidR="00667F3A">
              <w:rPr>
                <w:noProof/>
                <w:webHidden/>
              </w:rPr>
              <w:t>9</w:t>
            </w:r>
            <w:r w:rsidR="00667F3A">
              <w:rPr>
                <w:noProof/>
                <w:webHidden/>
              </w:rPr>
              <w:fldChar w:fldCharType="end"/>
            </w:r>
          </w:hyperlink>
        </w:p>
        <w:p w14:paraId="2B14AB2B" w14:textId="77E30AD2" w:rsidR="00667F3A" w:rsidRDefault="00BF00F5">
          <w:pPr>
            <w:pStyle w:val="TM1"/>
            <w:rPr>
              <w:rFonts w:asciiTheme="minorHAnsi" w:eastAsiaTheme="minorEastAsia" w:hAnsiTheme="minorHAnsi" w:cstheme="minorBidi"/>
              <w:noProof/>
              <w:lang w:eastAsia="fr-FR"/>
            </w:rPr>
          </w:pPr>
          <w:hyperlink w:anchor="_Toc204260022" w:history="1">
            <w:r w:rsidR="00667F3A" w:rsidRPr="00680985">
              <w:rPr>
                <w:rStyle w:val="Lienhypertexte"/>
                <w:rFonts w:eastAsia="Times New Roman" w:cs="Calibri"/>
                <w:b/>
                <w:bCs/>
                <w:caps/>
                <w:noProof/>
                <w:kern w:val="32"/>
                <w:lang w:eastAsia="fr-FR"/>
              </w:rPr>
              <w:t>ARTICLE 6</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LIEU D’EXECUTION</w:t>
            </w:r>
            <w:r w:rsidR="00667F3A">
              <w:rPr>
                <w:noProof/>
                <w:webHidden/>
              </w:rPr>
              <w:tab/>
            </w:r>
            <w:r w:rsidR="00667F3A">
              <w:rPr>
                <w:noProof/>
                <w:webHidden/>
              </w:rPr>
              <w:fldChar w:fldCharType="begin"/>
            </w:r>
            <w:r w:rsidR="00667F3A">
              <w:rPr>
                <w:noProof/>
                <w:webHidden/>
              </w:rPr>
              <w:instrText xml:space="preserve"> PAGEREF _Toc204260022 \h </w:instrText>
            </w:r>
            <w:r w:rsidR="00667F3A">
              <w:rPr>
                <w:noProof/>
                <w:webHidden/>
              </w:rPr>
            </w:r>
            <w:r w:rsidR="00667F3A">
              <w:rPr>
                <w:noProof/>
                <w:webHidden/>
              </w:rPr>
              <w:fldChar w:fldCharType="separate"/>
            </w:r>
            <w:r w:rsidR="00667F3A">
              <w:rPr>
                <w:noProof/>
                <w:webHidden/>
              </w:rPr>
              <w:t>9</w:t>
            </w:r>
            <w:r w:rsidR="00667F3A">
              <w:rPr>
                <w:noProof/>
                <w:webHidden/>
              </w:rPr>
              <w:fldChar w:fldCharType="end"/>
            </w:r>
          </w:hyperlink>
        </w:p>
        <w:p w14:paraId="52F75D46" w14:textId="7D755F32" w:rsidR="00667F3A" w:rsidRDefault="00BF00F5">
          <w:pPr>
            <w:pStyle w:val="TM1"/>
            <w:rPr>
              <w:rFonts w:asciiTheme="minorHAnsi" w:eastAsiaTheme="minorEastAsia" w:hAnsiTheme="minorHAnsi" w:cstheme="minorBidi"/>
              <w:noProof/>
              <w:lang w:eastAsia="fr-FR"/>
            </w:rPr>
          </w:pPr>
          <w:hyperlink w:anchor="_Toc204260023" w:history="1">
            <w:r w:rsidR="00667F3A" w:rsidRPr="00680985">
              <w:rPr>
                <w:rStyle w:val="Lienhypertexte"/>
                <w:rFonts w:eastAsia="Times New Roman" w:cs="Calibri"/>
                <w:b/>
                <w:bCs/>
                <w:caps/>
                <w:noProof/>
                <w:kern w:val="32"/>
                <w:lang w:eastAsia="fr-FR"/>
              </w:rPr>
              <w:t>ARTICLE 7</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TRANSFERABILITE ET REVERSIBILITE</w:t>
            </w:r>
            <w:r w:rsidR="00667F3A">
              <w:rPr>
                <w:noProof/>
                <w:webHidden/>
              </w:rPr>
              <w:tab/>
            </w:r>
            <w:r w:rsidR="00667F3A">
              <w:rPr>
                <w:noProof/>
                <w:webHidden/>
              </w:rPr>
              <w:fldChar w:fldCharType="begin"/>
            </w:r>
            <w:r w:rsidR="00667F3A">
              <w:rPr>
                <w:noProof/>
                <w:webHidden/>
              </w:rPr>
              <w:instrText xml:space="preserve"> PAGEREF _Toc204260023 \h </w:instrText>
            </w:r>
            <w:r w:rsidR="00667F3A">
              <w:rPr>
                <w:noProof/>
                <w:webHidden/>
              </w:rPr>
            </w:r>
            <w:r w:rsidR="00667F3A">
              <w:rPr>
                <w:noProof/>
                <w:webHidden/>
              </w:rPr>
              <w:fldChar w:fldCharType="separate"/>
            </w:r>
            <w:r w:rsidR="00667F3A">
              <w:rPr>
                <w:noProof/>
                <w:webHidden/>
              </w:rPr>
              <w:t>9</w:t>
            </w:r>
            <w:r w:rsidR="00667F3A">
              <w:rPr>
                <w:noProof/>
                <w:webHidden/>
              </w:rPr>
              <w:fldChar w:fldCharType="end"/>
            </w:r>
          </w:hyperlink>
        </w:p>
        <w:p w14:paraId="76C2194C" w14:textId="18BEC7F9" w:rsidR="00667F3A" w:rsidRDefault="00BF00F5">
          <w:pPr>
            <w:pStyle w:val="TM2"/>
            <w:rPr>
              <w:rFonts w:asciiTheme="minorHAnsi" w:eastAsiaTheme="minorEastAsia" w:hAnsiTheme="minorHAnsi" w:cstheme="minorBidi"/>
              <w:noProof/>
              <w:lang w:eastAsia="fr-FR"/>
            </w:rPr>
          </w:pPr>
          <w:hyperlink w:anchor="_Toc204260024" w:history="1">
            <w:r w:rsidR="00667F3A" w:rsidRPr="00680985">
              <w:rPr>
                <w:rStyle w:val="Lienhypertexte"/>
                <w:rFonts w:eastAsia="Times New Roman" w:cs="Calibri"/>
                <w:b/>
                <w:bCs/>
                <w:iCs/>
                <w:noProof/>
              </w:rPr>
              <w:t>7.1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Transférabilité</w:t>
            </w:r>
            <w:r w:rsidR="00667F3A">
              <w:rPr>
                <w:noProof/>
                <w:webHidden/>
              </w:rPr>
              <w:tab/>
            </w:r>
            <w:r w:rsidR="00667F3A">
              <w:rPr>
                <w:noProof/>
                <w:webHidden/>
              </w:rPr>
              <w:fldChar w:fldCharType="begin"/>
            </w:r>
            <w:r w:rsidR="00667F3A">
              <w:rPr>
                <w:noProof/>
                <w:webHidden/>
              </w:rPr>
              <w:instrText xml:space="preserve"> PAGEREF _Toc204260024 \h </w:instrText>
            </w:r>
            <w:r w:rsidR="00667F3A">
              <w:rPr>
                <w:noProof/>
                <w:webHidden/>
              </w:rPr>
            </w:r>
            <w:r w:rsidR="00667F3A">
              <w:rPr>
                <w:noProof/>
                <w:webHidden/>
              </w:rPr>
              <w:fldChar w:fldCharType="separate"/>
            </w:r>
            <w:r w:rsidR="00667F3A">
              <w:rPr>
                <w:noProof/>
                <w:webHidden/>
              </w:rPr>
              <w:t>9</w:t>
            </w:r>
            <w:r w:rsidR="00667F3A">
              <w:rPr>
                <w:noProof/>
                <w:webHidden/>
              </w:rPr>
              <w:fldChar w:fldCharType="end"/>
            </w:r>
          </w:hyperlink>
        </w:p>
        <w:p w14:paraId="0F5174C5" w14:textId="43892A9E" w:rsidR="00667F3A" w:rsidRDefault="00BF00F5">
          <w:pPr>
            <w:pStyle w:val="TM2"/>
            <w:rPr>
              <w:rFonts w:asciiTheme="minorHAnsi" w:eastAsiaTheme="minorEastAsia" w:hAnsiTheme="minorHAnsi" w:cstheme="minorBidi"/>
              <w:noProof/>
              <w:lang w:eastAsia="fr-FR"/>
            </w:rPr>
          </w:pPr>
          <w:hyperlink w:anchor="_Toc204260025" w:history="1">
            <w:r w:rsidR="00667F3A" w:rsidRPr="00680985">
              <w:rPr>
                <w:rStyle w:val="Lienhypertexte"/>
                <w:rFonts w:eastAsia="Times New Roman" w:cs="Calibri"/>
                <w:b/>
                <w:bCs/>
                <w:iCs/>
                <w:noProof/>
              </w:rPr>
              <w:t>7.2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Obligation de continuité de service (réversibilité)</w:t>
            </w:r>
            <w:r w:rsidR="00667F3A">
              <w:rPr>
                <w:noProof/>
                <w:webHidden/>
              </w:rPr>
              <w:tab/>
            </w:r>
            <w:r w:rsidR="00667F3A">
              <w:rPr>
                <w:noProof/>
                <w:webHidden/>
              </w:rPr>
              <w:fldChar w:fldCharType="begin"/>
            </w:r>
            <w:r w:rsidR="00667F3A">
              <w:rPr>
                <w:noProof/>
                <w:webHidden/>
              </w:rPr>
              <w:instrText xml:space="preserve"> PAGEREF _Toc204260025 \h </w:instrText>
            </w:r>
            <w:r w:rsidR="00667F3A">
              <w:rPr>
                <w:noProof/>
                <w:webHidden/>
              </w:rPr>
            </w:r>
            <w:r w:rsidR="00667F3A">
              <w:rPr>
                <w:noProof/>
                <w:webHidden/>
              </w:rPr>
              <w:fldChar w:fldCharType="separate"/>
            </w:r>
            <w:r w:rsidR="00667F3A">
              <w:rPr>
                <w:noProof/>
                <w:webHidden/>
              </w:rPr>
              <w:t>9</w:t>
            </w:r>
            <w:r w:rsidR="00667F3A">
              <w:rPr>
                <w:noProof/>
                <w:webHidden/>
              </w:rPr>
              <w:fldChar w:fldCharType="end"/>
            </w:r>
          </w:hyperlink>
        </w:p>
        <w:p w14:paraId="42F95C4B" w14:textId="6868E3A5" w:rsidR="00667F3A" w:rsidRDefault="00BF00F5">
          <w:pPr>
            <w:pStyle w:val="TM1"/>
            <w:rPr>
              <w:rFonts w:asciiTheme="minorHAnsi" w:eastAsiaTheme="minorEastAsia" w:hAnsiTheme="minorHAnsi" w:cstheme="minorBidi"/>
              <w:noProof/>
              <w:lang w:eastAsia="fr-FR"/>
            </w:rPr>
          </w:pPr>
          <w:hyperlink w:anchor="_Toc204260026" w:history="1">
            <w:r w:rsidR="00667F3A" w:rsidRPr="00680985">
              <w:rPr>
                <w:rStyle w:val="Lienhypertexte"/>
                <w:rFonts w:eastAsia="Times New Roman" w:cs="Calibri"/>
                <w:b/>
                <w:bCs/>
                <w:caps/>
                <w:noProof/>
                <w:kern w:val="32"/>
                <w:lang w:eastAsia="fr-FR"/>
              </w:rPr>
              <w:t>ARTICLE 8</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VALIDATION DES PRESTATIONS</w:t>
            </w:r>
            <w:r w:rsidR="00667F3A">
              <w:rPr>
                <w:noProof/>
                <w:webHidden/>
              </w:rPr>
              <w:tab/>
            </w:r>
            <w:r w:rsidR="00667F3A">
              <w:rPr>
                <w:noProof/>
                <w:webHidden/>
              </w:rPr>
              <w:fldChar w:fldCharType="begin"/>
            </w:r>
            <w:r w:rsidR="00667F3A">
              <w:rPr>
                <w:noProof/>
                <w:webHidden/>
              </w:rPr>
              <w:instrText xml:space="preserve"> PAGEREF _Toc204260026 \h </w:instrText>
            </w:r>
            <w:r w:rsidR="00667F3A">
              <w:rPr>
                <w:noProof/>
                <w:webHidden/>
              </w:rPr>
            </w:r>
            <w:r w:rsidR="00667F3A">
              <w:rPr>
                <w:noProof/>
                <w:webHidden/>
              </w:rPr>
              <w:fldChar w:fldCharType="separate"/>
            </w:r>
            <w:r w:rsidR="00667F3A">
              <w:rPr>
                <w:noProof/>
                <w:webHidden/>
              </w:rPr>
              <w:t>10</w:t>
            </w:r>
            <w:r w:rsidR="00667F3A">
              <w:rPr>
                <w:noProof/>
                <w:webHidden/>
              </w:rPr>
              <w:fldChar w:fldCharType="end"/>
            </w:r>
          </w:hyperlink>
        </w:p>
        <w:p w14:paraId="735681F5" w14:textId="5B53B95C" w:rsidR="00667F3A" w:rsidRDefault="00BF00F5">
          <w:pPr>
            <w:pStyle w:val="TM2"/>
            <w:rPr>
              <w:rFonts w:asciiTheme="minorHAnsi" w:eastAsiaTheme="minorEastAsia" w:hAnsiTheme="minorHAnsi" w:cstheme="minorBidi"/>
              <w:noProof/>
              <w:lang w:eastAsia="fr-FR"/>
            </w:rPr>
          </w:pPr>
          <w:hyperlink w:anchor="_Toc204260027" w:history="1">
            <w:r w:rsidR="00667F3A" w:rsidRPr="00680985">
              <w:rPr>
                <w:rStyle w:val="Lienhypertexte"/>
                <w:rFonts w:eastAsia="Times New Roman" w:cs="Calibri"/>
                <w:b/>
                <w:bCs/>
                <w:iCs/>
                <w:noProof/>
                <w:lang w:eastAsia="fr-FR"/>
              </w:rPr>
              <w:t>8.1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lang w:eastAsia="fr-FR"/>
              </w:rPr>
              <w:t>Opérations relatives aux Accès à débit garanti (DG), aux Accès à débit non garanti (DNG), aux arrivées télécom et dessertes internes</w:t>
            </w:r>
            <w:r w:rsidR="00667F3A">
              <w:rPr>
                <w:noProof/>
                <w:webHidden/>
              </w:rPr>
              <w:tab/>
            </w:r>
            <w:r w:rsidR="00667F3A">
              <w:rPr>
                <w:noProof/>
                <w:webHidden/>
              </w:rPr>
              <w:fldChar w:fldCharType="begin"/>
            </w:r>
            <w:r w:rsidR="00667F3A">
              <w:rPr>
                <w:noProof/>
                <w:webHidden/>
              </w:rPr>
              <w:instrText xml:space="preserve"> PAGEREF _Toc204260027 \h </w:instrText>
            </w:r>
            <w:r w:rsidR="00667F3A">
              <w:rPr>
                <w:noProof/>
                <w:webHidden/>
              </w:rPr>
            </w:r>
            <w:r w:rsidR="00667F3A">
              <w:rPr>
                <w:noProof/>
                <w:webHidden/>
              </w:rPr>
              <w:fldChar w:fldCharType="separate"/>
            </w:r>
            <w:r w:rsidR="00667F3A">
              <w:rPr>
                <w:noProof/>
                <w:webHidden/>
              </w:rPr>
              <w:t>10</w:t>
            </w:r>
            <w:r w:rsidR="00667F3A">
              <w:rPr>
                <w:noProof/>
                <w:webHidden/>
              </w:rPr>
              <w:fldChar w:fldCharType="end"/>
            </w:r>
          </w:hyperlink>
        </w:p>
        <w:p w14:paraId="58C4969A" w14:textId="20098E9D" w:rsidR="00667F3A" w:rsidRDefault="00BF00F5">
          <w:pPr>
            <w:pStyle w:val="TM2"/>
            <w:rPr>
              <w:rFonts w:asciiTheme="minorHAnsi" w:eastAsiaTheme="minorEastAsia" w:hAnsiTheme="minorHAnsi" w:cstheme="minorBidi"/>
              <w:noProof/>
              <w:lang w:eastAsia="fr-FR"/>
            </w:rPr>
          </w:pPr>
          <w:hyperlink w:anchor="_Toc204260028" w:history="1">
            <w:r w:rsidR="00667F3A" w:rsidRPr="00680985">
              <w:rPr>
                <w:rStyle w:val="Lienhypertexte"/>
                <w:rFonts w:eastAsia="Times New Roman" w:cs="Calibri"/>
                <w:b/>
                <w:bCs/>
                <w:iCs/>
                <w:noProof/>
                <w:lang w:eastAsia="fr-FR"/>
              </w:rPr>
              <w:t>8.2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lang w:eastAsia="fr-FR"/>
              </w:rPr>
              <w:t>Prestations de suivi opérationnel</w:t>
            </w:r>
            <w:r w:rsidR="00667F3A">
              <w:rPr>
                <w:noProof/>
                <w:webHidden/>
              </w:rPr>
              <w:tab/>
            </w:r>
            <w:r w:rsidR="00667F3A">
              <w:rPr>
                <w:noProof/>
                <w:webHidden/>
              </w:rPr>
              <w:fldChar w:fldCharType="begin"/>
            </w:r>
            <w:r w:rsidR="00667F3A">
              <w:rPr>
                <w:noProof/>
                <w:webHidden/>
              </w:rPr>
              <w:instrText xml:space="preserve"> PAGEREF _Toc204260028 \h </w:instrText>
            </w:r>
            <w:r w:rsidR="00667F3A">
              <w:rPr>
                <w:noProof/>
                <w:webHidden/>
              </w:rPr>
            </w:r>
            <w:r w:rsidR="00667F3A">
              <w:rPr>
                <w:noProof/>
                <w:webHidden/>
              </w:rPr>
              <w:fldChar w:fldCharType="separate"/>
            </w:r>
            <w:r w:rsidR="00667F3A">
              <w:rPr>
                <w:noProof/>
                <w:webHidden/>
              </w:rPr>
              <w:t>10</w:t>
            </w:r>
            <w:r w:rsidR="00667F3A">
              <w:rPr>
                <w:noProof/>
                <w:webHidden/>
              </w:rPr>
              <w:fldChar w:fldCharType="end"/>
            </w:r>
          </w:hyperlink>
        </w:p>
        <w:p w14:paraId="08D282DE" w14:textId="24205CCB" w:rsidR="00667F3A" w:rsidRDefault="00BF00F5">
          <w:pPr>
            <w:pStyle w:val="TM2"/>
            <w:rPr>
              <w:rFonts w:asciiTheme="minorHAnsi" w:eastAsiaTheme="minorEastAsia" w:hAnsiTheme="minorHAnsi" w:cstheme="minorBidi"/>
              <w:noProof/>
              <w:lang w:eastAsia="fr-FR"/>
            </w:rPr>
          </w:pPr>
          <w:hyperlink w:anchor="_Toc204260029" w:history="1">
            <w:r w:rsidR="00667F3A" w:rsidRPr="00680985">
              <w:rPr>
                <w:rStyle w:val="Lienhypertexte"/>
                <w:rFonts w:eastAsia="Times New Roman" w:cs="Calibri"/>
                <w:b/>
                <w:bCs/>
                <w:iCs/>
                <w:noProof/>
                <w:lang w:eastAsia="fr-FR"/>
              </w:rPr>
              <w:t>8.3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lang w:eastAsia="fr-FR"/>
              </w:rPr>
              <w:t>Prestations d’accompagnement au déploiement</w:t>
            </w:r>
            <w:r w:rsidR="00667F3A">
              <w:rPr>
                <w:noProof/>
                <w:webHidden/>
              </w:rPr>
              <w:tab/>
            </w:r>
            <w:r w:rsidR="00667F3A">
              <w:rPr>
                <w:noProof/>
                <w:webHidden/>
              </w:rPr>
              <w:fldChar w:fldCharType="begin"/>
            </w:r>
            <w:r w:rsidR="00667F3A">
              <w:rPr>
                <w:noProof/>
                <w:webHidden/>
              </w:rPr>
              <w:instrText xml:space="preserve"> PAGEREF _Toc204260029 \h </w:instrText>
            </w:r>
            <w:r w:rsidR="00667F3A">
              <w:rPr>
                <w:noProof/>
                <w:webHidden/>
              </w:rPr>
            </w:r>
            <w:r w:rsidR="00667F3A">
              <w:rPr>
                <w:noProof/>
                <w:webHidden/>
              </w:rPr>
              <w:fldChar w:fldCharType="separate"/>
            </w:r>
            <w:r w:rsidR="00667F3A">
              <w:rPr>
                <w:noProof/>
                <w:webHidden/>
              </w:rPr>
              <w:t>10</w:t>
            </w:r>
            <w:r w:rsidR="00667F3A">
              <w:rPr>
                <w:noProof/>
                <w:webHidden/>
              </w:rPr>
              <w:fldChar w:fldCharType="end"/>
            </w:r>
          </w:hyperlink>
        </w:p>
        <w:p w14:paraId="0EF327DD" w14:textId="52C392F8" w:rsidR="00667F3A" w:rsidRDefault="00BF00F5">
          <w:pPr>
            <w:pStyle w:val="TM2"/>
            <w:rPr>
              <w:rFonts w:asciiTheme="minorHAnsi" w:eastAsiaTheme="minorEastAsia" w:hAnsiTheme="minorHAnsi" w:cstheme="minorBidi"/>
              <w:noProof/>
              <w:lang w:eastAsia="fr-FR"/>
            </w:rPr>
          </w:pPr>
          <w:hyperlink w:anchor="_Toc204260030" w:history="1">
            <w:r w:rsidR="00667F3A" w:rsidRPr="00680985">
              <w:rPr>
                <w:rStyle w:val="Lienhypertexte"/>
                <w:rFonts w:eastAsia="Times New Roman" w:cs="Calibri"/>
                <w:bCs/>
                <w:i/>
                <w:iCs/>
                <w:noProof/>
              </w:rPr>
              <w:t>8.3.1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Phase 1 Admission des livrables pour la conception détaillée (CCTP point 9.1.1)</w:t>
            </w:r>
            <w:r w:rsidR="00667F3A">
              <w:rPr>
                <w:noProof/>
                <w:webHidden/>
              </w:rPr>
              <w:tab/>
            </w:r>
            <w:r w:rsidR="00667F3A">
              <w:rPr>
                <w:noProof/>
                <w:webHidden/>
              </w:rPr>
              <w:fldChar w:fldCharType="begin"/>
            </w:r>
            <w:r w:rsidR="00667F3A">
              <w:rPr>
                <w:noProof/>
                <w:webHidden/>
              </w:rPr>
              <w:instrText xml:space="preserve"> PAGEREF _Toc204260030 \h </w:instrText>
            </w:r>
            <w:r w:rsidR="00667F3A">
              <w:rPr>
                <w:noProof/>
                <w:webHidden/>
              </w:rPr>
            </w:r>
            <w:r w:rsidR="00667F3A">
              <w:rPr>
                <w:noProof/>
                <w:webHidden/>
              </w:rPr>
              <w:fldChar w:fldCharType="separate"/>
            </w:r>
            <w:r w:rsidR="00667F3A">
              <w:rPr>
                <w:noProof/>
                <w:webHidden/>
              </w:rPr>
              <w:t>10</w:t>
            </w:r>
            <w:r w:rsidR="00667F3A">
              <w:rPr>
                <w:noProof/>
                <w:webHidden/>
              </w:rPr>
              <w:fldChar w:fldCharType="end"/>
            </w:r>
          </w:hyperlink>
        </w:p>
        <w:p w14:paraId="214CF904" w14:textId="65E8354B" w:rsidR="00667F3A" w:rsidRDefault="00BF00F5">
          <w:pPr>
            <w:pStyle w:val="TM2"/>
            <w:rPr>
              <w:rFonts w:asciiTheme="minorHAnsi" w:eastAsiaTheme="minorEastAsia" w:hAnsiTheme="minorHAnsi" w:cstheme="minorBidi"/>
              <w:noProof/>
              <w:lang w:eastAsia="fr-FR"/>
            </w:rPr>
          </w:pPr>
          <w:hyperlink w:anchor="_Toc204260031" w:history="1">
            <w:r w:rsidR="00667F3A" w:rsidRPr="00680985">
              <w:rPr>
                <w:rStyle w:val="Lienhypertexte"/>
                <w:rFonts w:eastAsia="Times New Roman" w:cs="Calibri"/>
                <w:bCs/>
                <w:i/>
                <w:iCs/>
                <w:noProof/>
              </w:rPr>
              <w:t>8.3.2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Phase 2 Admission du prototype (CCTP point 9.1.2)</w:t>
            </w:r>
            <w:r w:rsidR="00667F3A">
              <w:rPr>
                <w:noProof/>
                <w:webHidden/>
              </w:rPr>
              <w:tab/>
            </w:r>
            <w:r w:rsidR="00667F3A">
              <w:rPr>
                <w:noProof/>
                <w:webHidden/>
              </w:rPr>
              <w:fldChar w:fldCharType="begin"/>
            </w:r>
            <w:r w:rsidR="00667F3A">
              <w:rPr>
                <w:noProof/>
                <w:webHidden/>
              </w:rPr>
              <w:instrText xml:space="preserve"> PAGEREF _Toc204260031 \h </w:instrText>
            </w:r>
            <w:r w:rsidR="00667F3A">
              <w:rPr>
                <w:noProof/>
                <w:webHidden/>
              </w:rPr>
            </w:r>
            <w:r w:rsidR="00667F3A">
              <w:rPr>
                <w:noProof/>
                <w:webHidden/>
              </w:rPr>
              <w:fldChar w:fldCharType="separate"/>
            </w:r>
            <w:r w:rsidR="00667F3A">
              <w:rPr>
                <w:noProof/>
                <w:webHidden/>
              </w:rPr>
              <w:t>11</w:t>
            </w:r>
            <w:r w:rsidR="00667F3A">
              <w:rPr>
                <w:noProof/>
                <w:webHidden/>
              </w:rPr>
              <w:fldChar w:fldCharType="end"/>
            </w:r>
          </w:hyperlink>
        </w:p>
        <w:p w14:paraId="20F9DCFB" w14:textId="594213A5" w:rsidR="00667F3A" w:rsidRDefault="00BF00F5">
          <w:pPr>
            <w:pStyle w:val="TM2"/>
            <w:rPr>
              <w:rFonts w:asciiTheme="minorHAnsi" w:eastAsiaTheme="minorEastAsia" w:hAnsiTheme="minorHAnsi" w:cstheme="minorBidi"/>
              <w:noProof/>
              <w:lang w:eastAsia="fr-FR"/>
            </w:rPr>
          </w:pPr>
          <w:hyperlink w:anchor="_Toc204260032" w:history="1">
            <w:r w:rsidR="00667F3A" w:rsidRPr="00680985">
              <w:rPr>
                <w:rStyle w:val="Lienhypertexte"/>
                <w:rFonts w:eastAsia="Times New Roman" w:cs="Calibri"/>
                <w:bCs/>
                <w:i/>
                <w:iCs/>
                <w:noProof/>
              </w:rPr>
              <w:t>8.3.3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Phase 3 Admission du pilote (CCTP point 9.1.3)</w:t>
            </w:r>
            <w:r w:rsidR="00667F3A">
              <w:rPr>
                <w:noProof/>
                <w:webHidden/>
              </w:rPr>
              <w:tab/>
            </w:r>
            <w:r w:rsidR="00667F3A">
              <w:rPr>
                <w:noProof/>
                <w:webHidden/>
              </w:rPr>
              <w:fldChar w:fldCharType="begin"/>
            </w:r>
            <w:r w:rsidR="00667F3A">
              <w:rPr>
                <w:noProof/>
                <w:webHidden/>
              </w:rPr>
              <w:instrText xml:space="preserve"> PAGEREF _Toc204260032 \h </w:instrText>
            </w:r>
            <w:r w:rsidR="00667F3A">
              <w:rPr>
                <w:noProof/>
                <w:webHidden/>
              </w:rPr>
            </w:r>
            <w:r w:rsidR="00667F3A">
              <w:rPr>
                <w:noProof/>
                <w:webHidden/>
              </w:rPr>
              <w:fldChar w:fldCharType="separate"/>
            </w:r>
            <w:r w:rsidR="00667F3A">
              <w:rPr>
                <w:noProof/>
                <w:webHidden/>
              </w:rPr>
              <w:t>11</w:t>
            </w:r>
            <w:r w:rsidR="00667F3A">
              <w:rPr>
                <w:noProof/>
                <w:webHidden/>
              </w:rPr>
              <w:fldChar w:fldCharType="end"/>
            </w:r>
          </w:hyperlink>
        </w:p>
        <w:p w14:paraId="2C9F4A73" w14:textId="65F2AF38" w:rsidR="00667F3A" w:rsidRDefault="00BF00F5">
          <w:pPr>
            <w:pStyle w:val="TM2"/>
            <w:rPr>
              <w:rFonts w:asciiTheme="minorHAnsi" w:eastAsiaTheme="minorEastAsia" w:hAnsiTheme="minorHAnsi" w:cstheme="minorBidi"/>
              <w:noProof/>
              <w:lang w:eastAsia="fr-FR"/>
            </w:rPr>
          </w:pPr>
          <w:hyperlink w:anchor="_Toc204260033" w:history="1">
            <w:r w:rsidR="00667F3A" w:rsidRPr="00680985">
              <w:rPr>
                <w:rStyle w:val="Lienhypertexte"/>
                <w:rFonts w:eastAsia="Times New Roman" w:cs="Calibri"/>
                <w:bCs/>
                <w:i/>
                <w:iCs/>
                <w:noProof/>
              </w:rPr>
              <w:t>8.3.4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Phase 4 Admission du déploiement de masse (CCTP point 9.1.4)</w:t>
            </w:r>
            <w:r w:rsidR="00667F3A">
              <w:rPr>
                <w:noProof/>
                <w:webHidden/>
              </w:rPr>
              <w:tab/>
            </w:r>
            <w:r w:rsidR="00667F3A">
              <w:rPr>
                <w:noProof/>
                <w:webHidden/>
              </w:rPr>
              <w:fldChar w:fldCharType="begin"/>
            </w:r>
            <w:r w:rsidR="00667F3A">
              <w:rPr>
                <w:noProof/>
                <w:webHidden/>
              </w:rPr>
              <w:instrText xml:space="preserve"> PAGEREF _Toc204260033 \h </w:instrText>
            </w:r>
            <w:r w:rsidR="00667F3A">
              <w:rPr>
                <w:noProof/>
                <w:webHidden/>
              </w:rPr>
            </w:r>
            <w:r w:rsidR="00667F3A">
              <w:rPr>
                <w:noProof/>
                <w:webHidden/>
              </w:rPr>
              <w:fldChar w:fldCharType="separate"/>
            </w:r>
            <w:r w:rsidR="00667F3A">
              <w:rPr>
                <w:noProof/>
                <w:webHidden/>
              </w:rPr>
              <w:t>12</w:t>
            </w:r>
            <w:r w:rsidR="00667F3A">
              <w:rPr>
                <w:noProof/>
                <w:webHidden/>
              </w:rPr>
              <w:fldChar w:fldCharType="end"/>
            </w:r>
          </w:hyperlink>
        </w:p>
        <w:p w14:paraId="75F7D944" w14:textId="2A277238" w:rsidR="00667F3A" w:rsidRDefault="00BF00F5">
          <w:pPr>
            <w:pStyle w:val="TM2"/>
            <w:rPr>
              <w:rFonts w:asciiTheme="minorHAnsi" w:eastAsiaTheme="minorEastAsia" w:hAnsiTheme="minorHAnsi" w:cstheme="minorBidi"/>
              <w:noProof/>
              <w:lang w:eastAsia="fr-FR"/>
            </w:rPr>
          </w:pPr>
          <w:hyperlink w:anchor="_Toc204260034" w:history="1">
            <w:r w:rsidR="00667F3A" w:rsidRPr="00680985">
              <w:rPr>
                <w:rStyle w:val="Lienhypertexte"/>
                <w:rFonts w:eastAsia="Times New Roman" w:cs="Calibri"/>
                <w:b/>
                <w:bCs/>
                <w:iCs/>
                <w:noProof/>
                <w:lang w:eastAsia="fr-FR"/>
              </w:rPr>
              <w:t>8.4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lang w:eastAsia="fr-FR"/>
              </w:rPr>
              <w:t>Prestations d’assistance technique</w:t>
            </w:r>
            <w:r w:rsidR="00667F3A">
              <w:rPr>
                <w:noProof/>
                <w:webHidden/>
              </w:rPr>
              <w:tab/>
            </w:r>
            <w:r w:rsidR="00667F3A">
              <w:rPr>
                <w:noProof/>
                <w:webHidden/>
              </w:rPr>
              <w:fldChar w:fldCharType="begin"/>
            </w:r>
            <w:r w:rsidR="00667F3A">
              <w:rPr>
                <w:noProof/>
                <w:webHidden/>
              </w:rPr>
              <w:instrText xml:space="preserve"> PAGEREF _Toc204260034 \h </w:instrText>
            </w:r>
            <w:r w:rsidR="00667F3A">
              <w:rPr>
                <w:noProof/>
                <w:webHidden/>
              </w:rPr>
            </w:r>
            <w:r w:rsidR="00667F3A">
              <w:rPr>
                <w:noProof/>
                <w:webHidden/>
              </w:rPr>
              <w:fldChar w:fldCharType="separate"/>
            </w:r>
            <w:r w:rsidR="00667F3A">
              <w:rPr>
                <w:noProof/>
                <w:webHidden/>
              </w:rPr>
              <w:t>12</w:t>
            </w:r>
            <w:r w:rsidR="00667F3A">
              <w:rPr>
                <w:noProof/>
                <w:webHidden/>
              </w:rPr>
              <w:fldChar w:fldCharType="end"/>
            </w:r>
          </w:hyperlink>
        </w:p>
        <w:p w14:paraId="40570E73" w14:textId="65D6EF04" w:rsidR="00667F3A" w:rsidRDefault="00BF00F5">
          <w:pPr>
            <w:pStyle w:val="TM1"/>
            <w:rPr>
              <w:rFonts w:asciiTheme="minorHAnsi" w:eastAsiaTheme="minorEastAsia" w:hAnsiTheme="minorHAnsi" w:cstheme="minorBidi"/>
              <w:noProof/>
              <w:lang w:eastAsia="fr-FR"/>
            </w:rPr>
          </w:pPr>
          <w:hyperlink w:anchor="_Toc204260035" w:history="1">
            <w:r w:rsidR="00667F3A" w:rsidRPr="00680985">
              <w:rPr>
                <w:rStyle w:val="Lienhypertexte"/>
                <w:rFonts w:eastAsia="Times New Roman" w:cs="Calibri"/>
                <w:b/>
                <w:bCs/>
                <w:caps/>
                <w:noProof/>
                <w:kern w:val="32"/>
                <w:lang w:eastAsia="fr-FR"/>
              </w:rPr>
              <w:t>ARTICLE 9</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PRIX DE L’ACCORD-CADRE</w:t>
            </w:r>
            <w:r w:rsidR="00667F3A">
              <w:rPr>
                <w:noProof/>
                <w:webHidden/>
              </w:rPr>
              <w:tab/>
            </w:r>
            <w:r w:rsidR="00667F3A">
              <w:rPr>
                <w:noProof/>
                <w:webHidden/>
              </w:rPr>
              <w:fldChar w:fldCharType="begin"/>
            </w:r>
            <w:r w:rsidR="00667F3A">
              <w:rPr>
                <w:noProof/>
                <w:webHidden/>
              </w:rPr>
              <w:instrText xml:space="preserve"> PAGEREF _Toc204260035 \h </w:instrText>
            </w:r>
            <w:r w:rsidR="00667F3A">
              <w:rPr>
                <w:noProof/>
                <w:webHidden/>
              </w:rPr>
            </w:r>
            <w:r w:rsidR="00667F3A">
              <w:rPr>
                <w:noProof/>
                <w:webHidden/>
              </w:rPr>
              <w:fldChar w:fldCharType="separate"/>
            </w:r>
            <w:r w:rsidR="00667F3A">
              <w:rPr>
                <w:noProof/>
                <w:webHidden/>
              </w:rPr>
              <w:t>14</w:t>
            </w:r>
            <w:r w:rsidR="00667F3A">
              <w:rPr>
                <w:noProof/>
                <w:webHidden/>
              </w:rPr>
              <w:fldChar w:fldCharType="end"/>
            </w:r>
          </w:hyperlink>
        </w:p>
        <w:p w14:paraId="66D21848" w14:textId="251A2EBE" w:rsidR="00667F3A" w:rsidRDefault="00BF00F5">
          <w:pPr>
            <w:pStyle w:val="TM2"/>
            <w:rPr>
              <w:rFonts w:asciiTheme="minorHAnsi" w:eastAsiaTheme="minorEastAsia" w:hAnsiTheme="minorHAnsi" w:cstheme="minorBidi"/>
              <w:noProof/>
              <w:lang w:eastAsia="fr-FR"/>
            </w:rPr>
          </w:pPr>
          <w:hyperlink w:anchor="_Toc204260036" w:history="1">
            <w:r w:rsidR="00667F3A" w:rsidRPr="00680985">
              <w:rPr>
                <w:rStyle w:val="Lienhypertexte"/>
                <w:rFonts w:eastAsia="Times New Roman" w:cs="Calibri"/>
                <w:b/>
                <w:bCs/>
                <w:iCs/>
                <w:noProof/>
              </w:rPr>
              <w:t>9.1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Généralités sur les prix</w:t>
            </w:r>
            <w:r w:rsidR="00667F3A">
              <w:rPr>
                <w:noProof/>
                <w:webHidden/>
              </w:rPr>
              <w:tab/>
            </w:r>
            <w:r w:rsidR="00667F3A">
              <w:rPr>
                <w:noProof/>
                <w:webHidden/>
              </w:rPr>
              <w:fldChar w:fldCharType="begin"/>
            </w:r>
            <w:r w:rsidR="00667F3A">
              <w:rPr>
                <w:noProof/>
                <w:webHidden/>
              </w:rPr>
              <w:instrText xml:space="preserve"> PAGEREF _Toc204260036 \h </w:instrText>
            </w:r>
            <w:r w:rsidR="00667F3A">
              <w:rPr>
                <w:noProof/>
                <w:webHidden/>
              </w:rPr>
            </w:r>
            <w:r w:rsidR="00667F3A">
              <w:rPr>
                <w:noProof/>
                <w:webHidden/>
              </w:rPr>
              <w:fldChar w:fldCharType="separate"/>
            </w:r>
            <w:r w:rsidR="00667F3A">
              <w:rPr>
                <w:noProof/>
                <w:webHidden/>
              </w:rPr>
              <w:t>14</w:t>
            </w:r>
            <w:r w:rsidR="00667F3A">
              <w:rPr>
                <w:noProof/>
                <w:webHidden/>
              </w:rPr>
              <w:fldChar w:fldCharType="end"/>
            </w:r>
          </w:hyperlink>
        </w:p>
        <w:p w14:paraId="24FA7F70" w14:textId="250558E0" w:rsidR="00667F3A" w:rsidRDefault="00BF00F5">
          <w:pPr>
            <w:pStyle w:val="TM2"/>
            <w:rPr>
              <w:rFonts w:asciiTheme="minorHAnsi" w:eastAsiaTheme="minorEastAsia" w:hAnsiTheme="minorHAnsi" w:cstheme="minorBidi"/>
              <w:noProof/>
              <w:lang w:eastAsia="fr-FR"/>
            </w:rPr>
          </w:pPr>
          <w:hyperlink w:anchor="_Toc204260037" w:history="1">
            <w:r w:rsidR="00667F3A" w:rsidRPr="00680985">
              <w:rPr>
                <w:rStyle w:val="Lienhypertexte"/>
                <w:rFonts w:eastAsia="Times New Roman" w:cs="Calibri"/>
                <w:b/>
                <w:bCs/>
                <w:iCs/>
                <w:noProof/>
              </w:rPr>
              <w:t>9.2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Forme du prix</w:t>
            </w:r>
            <w:r w:rsidR="00667F3A">
              <w:rPr>
                <w:noProof/>
                <w:webHidden/>
              </w:rPr>
              <w:tab/>
            </w:r>
            <w:r w:rsidR="00667F3A">
              <w:rPr>
                <w:noProof/>
                <w:webHidden/>
              </w:rPr>
              <w:fldChar w:fldCharType="begin"/>
            </w:r>
            <w:r w:rsidR="00667F3A">
              <w:rPr>
                <w:noProof/>
                <w:webHidden/>
              </w:rPr>
              <w:instrText xml:space="preserve"> PAGEREF _Toc204260037 \h </w:instrText>
            </w:r>
            <w:r w:rsidR="00667F3A">
              <w:rPr>
                <w:noProof/>
                <w:webHidden/>
              </w:rPr>
            </w:r>
            <w:r w:rsidR="00667F3A">
              <w:rPr>
                <w:noProof/>
                <w:webHidden/>
              </w:rPr>
              <w:fldChar w:fldCharType="separate"/>
            </w:r>
            <w:r w:rsidR="00667F3A">
              <w:rPr>
                <w:noProof/>
                <w:webHidden/>
              </w:rPr>
              <w:t>14</w:t>
            </w:r>
            <w:r w:rsidR="00667F3A">
              <w:rPr>
                <w:noProof/>
                <w:webHidden/>
              </w:rPr>
              <w:fldChar w:fldCharType="end"/>
            </w:r>
          </w:hyperlink>
        </w:p>
        <w:p w14:paraId="38F7BA23" w14:textId="6AA63E92" w:rsidR="00667F3A" w:rsidRDefault="00BF00F5">
          <w:pPr>
            <w:pStyle w:val="TM1"/>
            <w:rPr>
              <w:rFonts w:asciiTheme="minorHAnsi" w:eastAsiaTheme="minorEastAsia" w:hAnsiTheme="minorHAnsi" w:cstheme="minorBidi"/>
              <w:noProof/>
              <w:lang w:eastAsia="fr-FR"/>
            </w:rPr>
          </w:pPr>
          <w:hyperlink w:anchor="_Toc204260038" w:history="1">
            <w:r w:rsidR="00667F3A" w:rsidRPr="00680985">
              <w:rPr>
                <w:rStyle w:val="Lienhypertexte"/>
                <w:rFonts w:eastAsia="Times New Roman" w:cs="Calibri"/>
                <w:b/>
                <w:bCs/>
                <w:caps/>
                <w:noProof/>
                <w:kern w:val="32"/>
                <w:lang w:eastAsia="fr-FR"/>
              </w:rPr>
              <w:t>ARTICLE 10</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EVOLUTION DES PRIX</w:t>
            </w:r>
            <w:r w:rsidR="00667F3A">
              <w:rPr>
                <w:noProof/>
                <w:webHidden/>
              </w:rPr>
              <w:tab/>
            </w:r>
            <w:r w:rsidR="00667F3A">
              <w:rPr>
                <w:noProof/>
                <w:webHidden/>
              </w:rPr>
              <w:fldChar w:fldCharType="begin"/>
            </w:r>
            <w:r w:rsidR="00667F3A">
              <w:rPr>
                <w:noProof/>
                <w:webHidden/>
              </w:rPr>
              <w:instrText xml:space="preserve"> PAGEREF _Toc204260038 \h </w:instrText>
            </w:r>
            <w:r w:rsidR="00667F3A">
              <w:rPr>
                <w:noProof/>
                <w:webHidden/>
              </w:rPr>
            </w:r>
            <w:r w:rsidR="00667F3A">
              <w:rPr>
                <w:noProof/>
                <w:webHidden/>
              </w:rPr>
              <w:fldChar w:fldCharType="separate"/>
            </w:r>
            <w:r w:rsidR="00667F3A">
              <w:rPr>
                <w:noProof/>
                <w:webHidden/>
              </w:rPr>
              <w:t>14</w:t>
            </w:r>
            <w:r w:rsidR="00667F3A">
              <w:rPr>
                <w:noProof/>
                <w:webHidden/>
              </w:rPr>
              <w:fldChar w:fldCharType="end"/>
            </w:r>
          </w:hyperlink>
        </w:p>
        <w:p w14:paraId="12ACB160" w14:textId="617B3413" w:rsidR="00667F3A" w:rsidRDefault="00BF00F5">
          <w:pPr>
            <w:pStyle w:val="TM2"/>
            <w:rPr>
              <w:rFonts w:asciiTheme="minorHAnsi" w:eastAsiaTheme="minorEastAsia" w:hAnsiTheme="minorHAnsi" w:cstheme="minorBidi"/>
              <w:noProof/>
              <w:lang w:eastAsia="fr-FR"/>
            </w:rPr>
          </w:pPr>
          <w:hyperlink w:anchor="_Toc204260039" w:history="1">
            <w:r w:rsidR="00667F3A" w:rsidRPr="00680985">
              <w:rPr>
                <w:rStyle w:val="Lienhypertexte"/>
                <w:rFonts w:eastAsia="Times New Roman" w:cs="Calibri"/>
                <w:b/>
                <w:bCs/>
                <w:iCs/>
                <w:noProof/>
              </w:rPr>
              <w:t>10.1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Evolution des prix</w:t>
            </w:r>
            <w:r w:rsidR="00667F3A">
              <w:rPr>
                <w:noProof/>
                <w:webHidden/>
              </w:rPr>
              <w:tab/>
            </w:r>
            <w:r w:rsidR="00667F3A">
              <w:rPr>
                <w:noProof/>
                <w:webHidden/>
              </w:rPr>
              <w:fldChar w:fldCharType="begin"/>
            </w:r>
            <w:r w:rsidR="00667F3A">
              <w:rPr>
                <w:noProof/>
                <w:webHidden/>
              </w:rPr>
              <w:instrText xml:space="preserve"> PAGEREF _Toc204260039 \h </w:instrText>
            </w:r>
            <w:r w:rsidR="00667F3A">
              <w:rPr>
                <w:noProof/>
                <w:webHidden/>
              </w:rPr>
            </w:r>
            <w:r w:rsidR="00667F3A">
              <w:rPr>
                <w:noProof/>
                <w:webHidden/>
              </w:rPr>
              <w:fldChar w:fldCharType="separate"/>
            </w:r>
            <w:r w:rsidR="00667F3A">
              <w:rPr>
                <w:noProof/>
                <w:webHidden/>
              </w:rPr>
              <w:t>14</w:t>
            </w:r>
            <w:r w:rsidR="00667F3A">
              <w:rPr>
                <w:noProof/>
                <w:webHidden/>
              </w:rPr>
              <w:fldChar w:fldCharType="end"/>
            </w:r>
          </w:hyperlink>
        </w:p>
        <w:p w14:paraId="061D6F7E" w14:textId="0DC10C22" w:rsidR="00667F3A" w:rsidRDefault="00BF00F5">
          <w:pPr>
            <w:pStyle w:val="TM3"/>
            <w:tabs>
              <w:tab w:val="right" w:leader="dot" w:pos="9062"/>
            </w:tabs>
            <w:rPr>
              <w:rFonts w:asciiTheme="minorHAnsi" w:eastAsiaTheme="minorEastAsia" w:hAnsiTheme="minorHAnsi" w:cstheme="minorBidi"/>
              <w:noProof/>
              <w:lang w:eastAsia="fr-FR"/>
            </w:rPr>
          </w:pPr>
          <w:hyperlink w:anchor="_Toc204260040" w:history="1">
            <w:r w:rsidR="00667F3A" w:rsidRPr="00680985">
              <w:rPr>
                <w:rStyle w:val="Lienhypertexte"/>
                <w:rFonts w:eastAsia="Times New Roman" w:cs="Calibri"/>
                <w:b/>
                <w:i/>
                <w:noProof/>
                <w:lang w:eastAsia="fr-FR"/>
              </w:rPr>
              <w:t>Evolution à la hausse</w:t>
            </w:r>
            <w:r w:rsidR="00667F3A">
              <w:rPr>
                <w:noProof/>
                <w:webHidden/>
              </w:rPr>
              <w:tab/>
            </w:r>
            <w:r w:rsidR="00667F3A">
              <w:rPr>
                <w:noProof/>
                <w:webHidden/>
              </w:rPr>
              <w:fldChar w:fldCharType="begin"/>
            </w:r>
            <w:r w:rsidR="00667F3A">
              <w:rPr>
                <w:noProof/>
                <w:webHidden/>
              </w:rPr>
              <w:instrText xml:space="preserve"> PAGEREF _Toc204260040 \h </w:instrText>
            </w:r>
            <w:r w:rsidR="00667F3A">
              <w:rPr>
                <w:noProof/>
                <w:webHidden/>
              </w:rPr>
            </w:r>
            <w:r w:rsidR="00667F3A">
              <w:rPr>
                <w:noProof/>
                <w:webHidden/>
              </w:rPr>
              <w:fldChar w:fldCharType="separate"/>
            </w:r>
            <w:r w:rsidR="00667F3A">
              <w:rPr>
                <w:noProof/>
                <w:webHidden/>
              </w:rPr>
              <w:t>15</w:t>
            </w:r>
            <w:r w:rsidR="00667F3A">
              <w:rPr>
                <w:noProof/>
                <w:webHidden/>
              </w:rPr>
              <w:fldChar w:fldCharType="end"/>
            </w:r>
          </w:hyperlink>
        </w:p>
        <w:p w14:paraId="324AF06B" w14:textId="0BFE7C81" w:rsidR="00667F3A" w:rsidRDefault="00BF00F5">
          <w:pPr>
            <w:pStyle w:val="TM3"/>
            <w:tabs>
              <w:tab w:val="right" w:leader="dot" w:pos="9062"/>
            </w:tabs>
            <w:rPr>
              <w:rFonts w:asciiTheme="minorHAnsi" w:eastAsiaTheme="minorEastAsia" w:hAnsiTheme="minorHAnsi" w:cstheme="minorBidi"/>
              <w:noProof/>
              <w:lang w:eastAsia="fr-FR"/>
            </w:rPr>
          </w:pPr>
          <w:hyperlink w:anchor="_Toc204260041" w:history="1">
            <w:r w:rsidR="00667F3A" w:rsidRPr="00680985">
              <w:rPr>
                <w:rStyle w:val="Lienhypertexte"/>
                <w:rFonts w:eastAsia="Times New Roman" w:cs="Calibri"/>
                <w:b/>
                <w:i/>
                <w:noProof/>
                <w:lang w:eastAsia="fr-FR"/>
              </w:rPr>
              <w:t>Evolution à la baisse</w:t>
            </w:r>
            <w:r w:rsidR="00667F3A">
              <w:rPr>
                <w:noProof/>
                <w:webHidden/>
              </w:rPr>
              <w:tab/>
            </w:r>
            <w:r w:rsidR="00667F3A">
              <w:rPr>
                <w:noProof/>
                <w:webHidden/>
              </w:rPr>
              <w:fldChar w:fldCharType="begin"/>
            </w:r>
            <w:r w:rsidR="00667F3A">
              <w:rPr>
                <w:noProof/>
                <w:webHidden/>
              </w:rPr>
              <w:instrText xml:space="preserve"> PAGEREF _Toc204260041 \h </w:instrText>
            </w:r>
            <w:r w:rsidR="00667F3A">
              <w:rPr>
                <w:noProof/>
                <w:webHidden/>
              </w:rPr>
            </w:r>
            <w:r w:rsidR="00667F3A">
              <w:rPr>
                <w:noProof/>
                <w:webHidden/>
              </w:rPr>
              <w:fldChar w:fldCharType="separate"/>
            </w:r>
            <w:r w:rsidR="00667F3A">
              <w:rPr>
                <w:noProof/>
                <w:webHidden/>
              </w:rPr>
              <w:t>15</w:t>
            </w:r>
            <w:r w:rsidR="00667F3A">
              <w:rPr>
                <w:noProof/>
                <w:webHidden/>
              </w:rPr>
              <w:fldChar w:fldCharType="end"/>
            </w:r>
          </w:hyperlink>
        </w:p>
        <w:p w14:paraId="7FF602D2" w14:textId="3E4AD9C8" w:rsidR="00667F3A" w:rsidRDefault="00BF00F5">
          <w:pPr>
            <w:pStyle w:val="TM2"/>
            <w:rPr>
              <w:rFonts w:asciiTheme="minorHAnsi" w:eastAsiaTheme="minorEastAsia" w:hAnsiTheme="minorHAnsi" w:cstheme="minorBidi"/>
              <w:noProof/>
              <w:lang w:eastAsia="fr-FR"/>
            </w:rPr>
          </w:pPr>
          <w:hyperlink w:anchor="_Toc204260042" w:history="1">
            <w:r w:rsidR="00667F3A" w:rsidRPr="00680985">
              <w:rPr>
                <w:rStyle w:val="Lienhypertexte"/>
                <w:rFonts w:eastAsia="Times New Roman" w:cs="Calibri"/>
                <w:b/>
                <w:bCs/>
                <w:iCs/>
                <w:noProof/>
              </w:rPr>
              <w:t>10.2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Révision des prix</w:t>
            </w:r>
            <w:r w:rsidR="00667F3A">
              <w:rPr>
                <w:noProof/>
                <w:webHidden/>
              </w:rPr>
              <w:tab/>
            </w:r>
            <w:r w:rsidR="00667F3A">
              <w:rPr>
                <w:noProof/>
                <w:webHidden/>
              </w:rPr>
              <w:fldChar w:fldCharType="begin"/>
            </w:r>
            <w:r w:rsidR="00667F3A">
              <w:rPr>
                <w:noProof/>
                <w:webHidden/>
              </w:rPr>
              <w:instrText xml:space="preserve"> PAGEREF _Toc204260042 \h </w:instrText>
            </w:r>
            <w:r w:rsidR="00667F3A">
              <w:rPr>
                <w:noProof/>
                <w:webHidden/>
              </w:rPr>
            </w:r>
            <w:r w:rsidR="00667F3A">
              <w:rPr>
                <w:noProof/>
                <w:webHidden/>
              </w:rPr>
              <w:fldChar w:fldCharType="separate"/>
            </w:r>
            <w:r w:rsidR="00667F3A">
              <w:rPr>
                <w:noProof/>
                <w:webHidden/>
              </w:rPr>
              <w:t>15</w:t>
            </w:r>
            <w:r w:rsidR="00667F3A">
              <w:rPr>
                <w:noProof/>
                <w:webHidden/>
              </w:rPr>
              <w:fldChar w:fldCharType="end"/>
            </w:r>
          </w:hyperlink>
        </w:p>
        <w:p w14:paraId="1BD73D35" w14:textId="61AB577B" w:rsidR="00667F3A" w:rsidRDefault="00BF00F5">
          <w:pPr>
            <w:pStyle w:val="TM1"/>
            <w:rPr>
              <w:rFonts w:asciiTheme="minorHAnsi" w:eastAsiaTheme="minorEastAsia" w:hAnsiTheme="minorHAnsi" w:cstheme="minorBidi"/>
              <w:noProof/>
              <w:lang w:eastAsia="fr-FR"/>
            </w:rPr>
          </w:pPr>
          <w:hyperlink w:anchor="_Toc204260043" w:history="1">
            <w:r w:rsidR="00667F3A" w:rsidRPr="00680985">
              <w:rPr>
                <w:rStyle w:val="Lienhypertexte"/>
                <w:rFonts w:eastAsia="Times New Roman" w:cs="Calibri"/>
                <w:b/>
                <w:bCs/>
                <w:caps/>
                <w:noProof/>
                <w:kern w:val="32"/>
                <w:lang w:eastAsia="fr-FR"/>
              </w:rPr>
              <w:t>ARTICLE 11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MODALITES DE FACTURATION ET DE REGLEMENT</w:t>
            </w:r>
            <w:r w:rsidR="00667F3A">
              <w:rPr>
                <w:noProof/>
                <w:webHidden/>
              </w:rPr>
              <w:tab/>
            </w:r>
            <w:r w:rsidR="00667F3A">
              <w:rPr>
                <w:noProof/>
                <w:webHidden/>
              </w:rPr>
              <w:fldChar w:fldCharType="begin"/>
            </w:r>
            <w:r w:rsidR="00667F3A">
              <w:rPr>
                <w:noProof/>
                <w:webHidden/>
              </w:rPr>
              <w:instrText xml:space="preserve"> PAGEREF _Toc204260043 \h </w:instrText>
            </w:r>
            <w:r w:rsidR="00667F3A">
              <w:rPr>
                <w:noProof/>
                <w:webHidden/>
              </w:rPr>
            </w:r>
            <w:r w:rsidR="00667F3A">
              <w:rPr>
                <w:noProof/>
                <w:webHidden/>
              </w:rPr>
              <w:fldChar w:fldCharType="separate"/>
            </w:r>
            <w:r w:rsidR="00667F3A">
              <w:rPr>
                <w:noProof/>
                <w:webHidden/>
              </w:rPr>
              <w:t>16</w:t>
            </w:r>
            <w:r w:rsidR="00667F3A">
              <w:rPr>
                <w:noProof/>
                <w:webHidden/>
              </w:rPr>
              <w:fldChar w:fldCharType="end"/>
            </w:r>
          </w:hyperlink>
        </w:p>
        <w:p w14:paraId="2B53EB1A" w14:textId="3E59B1C9" w:rsidR="00667F3A" w:rsidRDefault="00BF00F5">
          <w:pPr>
            <w:pStyle w:val="TM2"/>
            <w:rPr>
              <w:rFonts w:asciiTheme="minorHAnsi" w:eastAsiaTheme="minorEastAsia" w:hAnsiTheme="minorHAnsi" w:cstheme="minorBidi"/>
              <w:noProof/>
              <w:lang w:eastAsia="fr-FR"/>
            </w:rPr>
          </w:pPr>
          <w:hyperlink w:anchor="_Toc204260044" w:history="1">
            <w:r w:rsidR="00667F3A" w:rsidRPr="00680985">
              <w:rPr>
                <w:rStyle w:val="Lienhypertexte"/>
                <w:rFonts w:eastAsia="Times New Roman" w:cs="Calibri"/>
                <w:b/>
                <w:bCs/>
                <w:iCs/>
                <w:noProof/>
              </w:rPr>
              <w:t>11.1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Modalités de transmission des factures</w:t>
            </w:r>
            <w:r w:rsidR="00667F3A">
              <w:rPr>
                <w:noProof/>
                <w:webHidden/>
              </w:rPr>
              <w:tab/>
            </w:r>
            <w:r w:rsidR="00667F3A">
              <w:rPr>
                <w:noProof/>
                <w:webHidden/>
              </w:rPr>
              <w:fldChar w:fldCharType="begin"/>
            </w:r>
            <w:r w:rsidR="00667F3A">
              <w:rPr>
                <w:noProof/>
                <w:webHidden/>
              </w:rPr>
              <w:instrText xml:space="preserve"> PAGEREF _Toc204260044 \h </w:instrText>
            </w:r>
            <w:r w:rsidR="00667F3A">
              <w:rPr>
                <w:noProof/>
                <w:webHidden/>
              </w:rPr>
            </w:r>
            <w:r w:rsidR="00667F3A">
              <w:rPr>
                <w:noProof/>
                <w:webHidden/>
              </w:rPr>
              <w:fldChar w:fldCharType="separate"/>
            </w:r>
            <w:r w:rsidR="00667F3A">
              <w:rPr>
                <w:noProof/>
                <w:webHidden/>
              </w:rPr>
              <w:t>16</w:t>
            </w:r>
            <w:r w:rsidR="00667F3A">
              <w:rPr>
                <w:noProof/>
                <w:webHidden/>
              </w:rPr>
              <w:fldChar w:fldCharType="end"/>
            </w:r>
          </w:hyperlink>
        </w:p>
        <w:p w14:paraId="4D6F1DE9" w14:textId="4704A2F7" w:rsidR="00667F3A" w:rsidRDefault="00BF00F5">
          <w:pPr>
            <w:pStyle w:val="TM2"/>
            <w:rPr>
              <w:rFonts w:asciiTheme="minorHAnsi" w:eastAsiaTheme="minorEastAsia" w:hAnsiTheme="minorHAnsi" w:cstheme="minorBidi"/>
              <w:noProof/>
              <w:lang w:eastAsia="fr-FR"/>
            </w:rPr>
          </w:pPr>
          <w:hyperlink w:anchor="_Toc204260045" w:history="1">
            <w:r w:rsidR="00667F3A" w:rsidRPr="00680985">
              <w:rPr>
                <w:rStyle w:val="Lienhypertexte"/>
                <w:rFonts w:eastAsia="Times New Roman" w:cs="Calibri"/>
                <w:b/>
                <w:bCs/>
                <w:iCs/>
                <w:noProof/>
              </w:rPr>
              <w:t>11.2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Facturation</w:t>
            </w:r>
            <w:r w:rsidR="00667F3A">
              <w:rPr>
                <w:noProof/>
                <w:webHidden/>
              </w:rPr>
              <w:tab/>
            </w:r>
            <w:r w:rsidR="00667F3A">
              <w:rPr>
                <w:noProof/>
                <w:webHidden/>
              </w:rPr>
              <w:fldChar w:fldCharType="begin"/>
            </w:r>
            <w:r w:rsidR="00667F3A">
              <w:rPr>
                <w:noProof/>
                <w:webHidden/>
              </w:rPr>
              <w:instrText xml:space="preserve"> PAGEREF _Toc204260045 \h </w:instrText>
            </w:r>
            <w:r w:rsidR="00667F3A">
              <w:rPr>
                <w:noProof/>
                <w:webHidden/>
              </w:rPr>
            </w:r>
            <w:r w:rsidR="00667F3A">
              <w:rPr>
                <w:noProof/>
                <w:webHidden/>
              </w:rPr>
              <w:fldChar w:fldCharType="separate"/>
            </w:r>
            <w:r w:rsidR="00667F3A">
              <w:rPr>
                <w:noProof/>
                <w:webHidden/>
              </w:rPr>
              <w:t>16</w:t>
            </w:r>
            <w:r w:rsidR="00667F3A">
              <w:rPr>
                <w:noProof/>
                <w:webHidden/>
              </w:rPr>
              <w:fldChar w:fldCharType="end"/>
            </w:r>
          </w:hyperlink>
        </w:p>
        <w:p w14:paraId="3ADB48D7" w14:textId="3250E3BB" w:rsidR="00667F3A" w:rsidRDefault="00BF00F5">
          <w:pPr>
            <w:pStyle w:val="TM2"/>
            <w:rPr>
              <w:rFonts w:asciiTheme="minorHAnsi" w:eastAsiaTheme="minorEastAsia" w:hAnsiTheme="minorHAnsi" w:cstheme="minorBidi"/>
              <w:noProof/>
              <w:lang w:eastAsia="fr-FR"/>
            </w:rPr>
          </w:pPr>
          <w:hyperlink w:anchor="_Toc204260046" w:history="1">
            <w:r w:rsidR="00667F3A" w:rsidRPr="00680985">
              <w:rPr>
                <w:rStyle w:val="Lienhypertexte"/>
                <w:rFonts w:eastAsia="Times New Roman" w:cs="Calibri"/>
                <w:b/>
                <w:bCs/>
                <w:iCs/>
                <w:noProof/>
              </w:rPr>
              <w:t>11.3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Modalités de transmission des factures</w:t>
            </w:r>
            <w:r w:rsidR="00667F3A">
              <w:rPr>
                <w:noProof/>
                <w:webHidden/>
              </w:rPr>
              <w:tab/>
            </w:r>
            <w:r w:rsidR="00667F3A">
              <w:rPr>
                <w:noProof/>
                <w:webHidden/>
              </w:rPr>
              <w:fldChar w:fldCharType="begin"/>
            </w:r>
            <w:r w:rsidR="00667F3A">
              <w:rPr>
                <w:noProof/>
                <w:webHidden/>
              </w:rPr>
              <w:instrText xml:space="preserve"> PAGEREF _Toc204260046 \h </w:instrText>
            </w:r>
            <w:r w:rsidR="00667F3A">
              <w:rPr>
                <w:noProof/>
                <w:webHidden/>
              </w:rPr>
            </w:r>
            <w:r w:rsidR="00667F3A">
              <w:rPr>
                <w:noProof/>
                <w:webHidden/>
              </w:rPr>
              <w:fldChar w:fldCharType="separate"/>
            </w:r>
            <w:r w:rsidR="00667F3A">
              <w:rPr>
                <w:noProof/>
                <w:webHidden/>
              </w:rPr>
              <w:t>17</w:t>
            </w:r>
            <w:r w:rsidR="00667F3A">
              <w:rPr>
                <w:noProof/>
                <w:webHidden/>
              </w:rPr>
              <w:fldChar w:fldCharType="end"/>
            </w:r>
          </w:hyperlink>
        </w:p>
        <w:p w14:paraId="098627BE" w14:textId="10C539CB" w:rsidR="00667F3A" w:rsidRDefault="00BF00F5">
          <w:pPr>
            <w:pStyle w:val="TM2"/>
            <w:rPr>
              <w:rFonts w:asciiTheme="minorHAnsi" w:eastAsiaTheme="minorEastAsia" w:hAnsiTheme="minorHAnsi" w:cstheme="minorBidi"/>
              <w:noProof/>
              <w:lang w:eastAsia="fr-FR"/>
            </w:rPr>
          </w:pPr>
          <w:hyperlink w:anchor="_Toc204260047" w:history="1">
            <w:r w:rsidR="00667F3A" w:rsidRPr="00680985">
              <w:rPr>
                <w:rStyle w:val="Lienhypertexte"/>
                <w:rFonts w:eastAsia="Times New Roman" w:cs="Calibri"/>
                <w:b/>
                <w:bCs/>
                <w:iCs/>
                <w:noProof/>
              </w:rPr>
              <w:t>11.4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Périodicité de facturation</w:t>
            </w:r>
            <w:r w:rsidR="00667F3A">
              <w:rPr>
                <w:noProof/>
                <w:webHidden/>
              </w:rPr>
              <w:tab/>
            </w:r>
            <w:r w:rsidR="00667F3A">
              <w:rPr>
                <w:noProof/>
                <w:webHidden/>
              </w:rPr>
              <w:fldChar w:fldCharType="begin"/>
            </w:r>
            <w:r w:rsidR="00667F3A">
              <w:rPr>
                <w:noProof/>
                <w:webHidden/>
              </w:rPr>
              <w:instrText xml:space="preserve"> PAGEREF _Toc204260047 \h </w:instrText>
            </w:r>
            <w:r w:rsidR="00667F3A">
              <w:rPr>
                <w:noProof/>
                <w:webHidden/>
              </w:rPr>
            </w:r>
            <w:r w:rsidR="00667F3A">
              <w:rPr>
                <w:noProof/>
                <w:webHidden/>
              </w:rPr>
              <w:fldChar w:fldCharType="separate"/>
            </w:r>
            <w:r w:rsidR="00667F3A">
              <w:rPr>
                <w:noProof/>
                <w:webHidden/>
              </w:rPr>
              <w:t>18</w:t>
            </w:r>
            <w:r w:rsidR="00667F3A">
              <w:rPr>
                <w:noProof/>
                <w:webHidden/>
              </w:rPr>
              <w:fldChar w:fldCharType="end"/>
            </w:r>
          </w:hyperlink>
        </w:p>
        <w:p w14:paraId="7AAF4A02" w14:textId="0417EE2A" w:rsidR="00667F3A" w:rsidRDefault="00BF00F5">
          <w:pPr>
            <w:pStyle w:val="TM2"/>
            <w:rPr>
              <w:rFonts w:asciiTheme="minorHAnsi" w:eastAsiaTheme="minorEastAsia" w:hAnsiTheme="minorHAnsi" w:cstheme="minorBidi"/>
              <w:noProof/>
              <w:lang w:eastAsia="fr-FR"/>
            </w:rPr>
          </w:pPr>
          <w:hyperlink w:anchor="_Toc204260048" w:history="1">
            <w:r w:rsidR="00667F3A" w:rsidRPr="00680985">
              <w:rPr>
                <w:rStyle w:val="Lienhypertexte"/>
                <w:rFonts w:eastAsia="Times New Roman" w:cs="Calibri"/>
                <w:bCs/>
                <w:i/>
                <w:iCs/>
                <w:noProof/>
              </w:rPr>
              <w:t>11.4.1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Opérations relatives aux accès à débit garanti (DG), aux accès à débit non garanti (DNG), aux arrivées télécom, dessertes internes et prestations d’assistance technique</w:t>
            </w:r>
            <w:r w:rsidR="00667F3A">
              <w:rPr>
                <w:noProof/>
                <w:webHidden/>
              </w:rPr>
              <w:tab/>
            </w:r>
            <w:r w:rsidR="00667F3A">
              <w:rPr>
                <w:noProof/>
                <w:webHidden/>
              </w:rPr>
              <w:fldChar w:fldCharType="begin"/>
            </w:r>
            <w:r w:rsidR="00667F3A">
              <w:rPr>
                <w:noProof/>
                <w:webHidden/>
              </w:rPr>
              <w:instrText xml:space="preserve"> PAGEREF _Toc204260048 \h </w:instrText>
            </w:r>
            <w:r w:rsidR="00667F3A">
              <w:rPr>
                <w:noProof/>
                <w:webHidden/>
              </w:rPr>
            </w:r>
            <w:r w:rsidR="00667F3A">
              <w:rPr>
                <w:noProof/>
                <w:webHidden/>
              </w:rPr>
              <w:fldChar w:fldCharType="separate"/>
            </w:r>
            <w:r w:rsidR="00667F3A">
              <w:rPr>
                <w:noProof/>
                <w:webHidden/>
              </w:rPr>
              <w:t>18</w:t>
            </w:r>
            <w:r w:rsidR="00667F3A">
              <w:rPr>
                <w:noProof/>
                <w:webHidden/>
              </w:rPr>
              <w:fldChar w:fldCharType="end"/>
            </w:r>
          </w:hyperlink>
        </w:p>
        <w:p w14:paraId="31B73274" w14:textId="7E45EE2D" w:rsidR="00667F3A" w:rsidRDefault="00BF00F5">
          <w:pPr>
            <w:pStyle w:val="TM2"/>
            <w:rPr>
              <w:rFonts w:asciiTheme="minorHAnsi" w:eastAsiaTheme="minorEastAsia" w:hAnsiTheme="minorHAnsi" w:cstheme="minorBidi"/>
              <w:noProof/>
              <w:lang w:eastAsia="fr-FR"/>
            </w:rPr>
          </w:pPr>
          <w:hyperlink w:anchor="_Toc204260049" w:history="1">
            <w:r w:rsidR="00667F3A" w:rsidRPr="00680985">
              <w:rPr>
                <w:rStyle w:val="Lienhypertexte"/>
                <w:rFonts w:eastAsia="Times New Roman" w:cs="Calibri"/>
                <w:bCs/>
                <w:i/>
                <w:iCs/>
                <w:noProof/>
              </w:rPr>
              <w:t>11.4.2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Prestations de suivi opérationnel</w:t>
            </w:r>
            <w:r w:rsidR="00667F3A">
              <w:rPr>
                <w:noProof/>
                <w:webHidden/>
              </w:rPr>
              <w:tab/>
            </w:r>
            <w:r w:rsidR="00667F3A">
              <w:rPr>
                <w:noProof/>
                <w:webHidden/>
              </w:rPr>
              <w:fldChar w:fldCharType="begin"/>
            </w:r>
            <w:r w:rsidR="00667F3A">
              <w:rPr>
                <w:noProof/>
                <w:webHidden/>
              </w:rPr>
              <w:instrText xml:space="preserve"> PAGEREF _Toc204260049 \h </w:instrText>
            </w:r>
            <w:r w:rsidR="00667F3A">
              <w:rPr>
                <w:noProof/>
                <w:webHidden/>
              </w:rPr>
            </w:r>
            <w:r w:rsidR="00667F3A">
              <w:rPr>
                <w:noProof/>
                <w:webHidden/>
              </w:rPr>
              <w:fldChar w:fldCharType="separate"/>
            </w:r>
            <w:r w:rsidR="00667F3A">
              <w:rPr>
                <w:noProof/>
                <w:webHidden/>
              </w:rPr>
              <w:t>18</w:t>
            </w:r>
            <w:r w:rsidR="00667F3A">
              <w:rPr>
                <w:noProof/>
                <w:webHidden/>
              </w:rPr>
              <w:fldChar w:fldCharType="end"/>
            </w:r>
          </w:hyperlink>
        </w:p>
        <w:p w14:paraId="5C174C34" w14:textId="0F30E7C7" w:rsidR="00667F3A" w:rsidRDefault="00BF00F5">
          <w:pPr>
            <w:pStyle w:val="TM2"/>
            <w:rPr>
              <w:rFonts w:asciiTheme="minorHAnsi" w:eastAsiaTheme="minorEastAsia" w:hAnsiTheme="minorHAnsi" w:cstheme="minorBidi"/>
              <w:noProof/>
              <w:lang w:eastAsia="fr-FR"/>
            </w:rPr>
          </w:pPr>
          <w:hyperlink w:anchor="_Toc204260050" w:history="1">
            <w:r w:rsidR="00667F3A" w:rsidRPr="00680985">
              <w:rPr>
                <w:rStyle w:val="Lienhypertexte"/>
                <w:rFonts w:eastAsia="Times New Roman" w:cs="Calibri"/>
                <w:bCs/>
                <w:i/>
                <w:iCs/>
                <w:noProof/>
              </w:rPr>
              <w:t>11.4.3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Cs/>
                <w:i/>
                <w:iCs/>
                <w:noProof/>
              </w:rPr>
              <w:t>Prestations d’accompagnement au déploiement</w:t>
            </w:r>
            <w:r w:rsidR="00667F3A">
              <w:rPr>
                <w:noProof/>
                <w:webHidden/>
              </w:rPr>
              <w:tab/>
            </w:r>
            <w:r w:rsidR="00667F3A">
              <w:rPr>
                <w:noProof/>
                <w:webHidden/>
              </w:rPr>
              <w:fldChar w:fldCharType="begin"/>
            </w:r>
            <w:r w:rsidR="00667F3A">
              <w:rPr>
                <w:noProof/>
                <w:webHidden/>
              </w:rPr>
              <w:instrText xml:space="preserve"> PAGEREF _Toc204260050 \h </w:instrText>
            </w:r>
            <w:r w:rsidR="00667F3A">
              <w:rPr>
                <w:noProof/>
                <w:webHidden/>
              </w:rPr>
            </w:r>
            <w:r w:rsidR="00667F3A">
              <w:rPr>
                <w:noProof/>
                <w:webHidden/>
              </w:rPr>
              <w:fldChar w:fldCharType="separate"/>
            </w:r>
            <w:r w:rsidR="00667F3A">
              <w:rPr>
                <w:noProof/>
                <w:webHidden/>
              </w:rPr>
              <w:t>18</w:t>
            </w:r>
            <w:r w:rsidR="00667F3A">
              <w:rPr>
                <w:noProof/>
                <w:webHidden/>
              </w:rPr>
              <w:fldChar w:fldCharType="end"/>
            </w:r>
          </w:hyperlink>
        </w:p>
        <w:p w14:paraId="04D34C59" w14:textId="4D028E56" w:rsidR="00667F3A" w:rsidRDefault="00BF00F5">
          <w:pPr>
            <w:pStyle w:val="TM2"/>
            <w:rPr>
              <w:rFonts w:asciiTheme="minorHAnsi" w:eastAsiaTheme="minorEastAsia" w:hAnsiTheme="minorHAnsi" w:cstheme="minorBidi"/>
              <w:noProof/>
              <w:lang w:eastAsia="fr-FR"/>
            </w:rPr>
          </w:pPr>
          <w:hyperlink w:anchor="_Toc204260051" w:history="1">
            <w:r w:rsidR="00667F3A" w:rsidRPr="00680985">
              <w:rPr>
                <w:rStyle w:val="Lienhypertexte"/>
                <w:rFonts w:eastAsia="Times New Roman" w:cs="Calibri"/>
                <w:b/>
                <w:bCs/>
                <w:iCs/>
                <w:noProof/>
              </w:rPr>
              <w:t>11.5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Modalités de règlement</w:t>
            </w:r>
            <w:r w:rsidR="00667F3A">
              <w:rPr>
                <w:noProof/>
                <w:webHidden/>
              </w:rPr>
              <w:tab/>
            </w:r>
            <w:r w:rsidR="00667F3A">
              <w:rPr>
                <w:noProof/>
                <w:webHidden/>
              </w:rPr>
              <w:fldChar w:fldCharType="begin"/>
            </w:r>
            <w:r w:rsidR="00667F3A">
              <w:rPr>
                <w:noProof/>
                <w:webHidden/>
              </w:rPr>
              <w:instrText xml:space="preserve"> PAGEREF _Toc204260051 \h </w:instrText>
            </w:r>
            <w:r w:rsidR="00667F3A">
              <w:rPr>
                <w:noProof/>
                <w:webHidden/>
              </w:rPr>
            </w:r>
            <w:r w:rsidR="00667F3A">
              <w:rPr>
                <w:noProof/>
                <w:webHidden/>
              </w:rPr>
              <w:fldChar w:fldCharType="separate"/>
            </w:r>
            <w:r w:rsidR="00667F3A">
              <w:rPr>
                <w:noProof/>
                <w:webHidden/>
              </w:rPr>
              <w:t>18</w:t>
            </w:r>
            <w:r w:rsidR="00667F3A">
              <w:rPr>
                <w:noProof/>
                <w:webHidden/>
              </w:rPr>
              <w:fldChar w:fldCharType="end"/>
            </w:r>
          </w:hyperlink>
        </w:p>
        <w:p w14:paraId="3924A390" w14:textId="4E80973B" w:rsidR="00667F3A" w:rsidRDefault="00BF00F5">
          <w:pPr>
            <w:pStyle w:val="TM1"/>
            <w:rPr>
              <w:rFonts w:asciiTheme="minorHAnsi" w:eastAsiaTheme="minorEastAsia" w:hAnsiTheme="minorHAnsi" w:cstheme="minorBidi"/>
              <w:noProof/>
              <w:lang w:eastAsia="fr-FR"/>
            </w:rPr>
          </w:pPr>
          <w:hyperlink w:anchor="_Toc204260052" w:history="1">
            <w:r w:rsidR="00667F3A" w:rsidRPr="00680985">
              <w:rPr>
                <w:rStyle w:val="Lienhypertexte"/>
                <w:rFonts w:eastAsia="Times New Roman" w:cs="Calibri"/>
                <w:b/>
                <w:bCs/>
                <w:caps/>
                <w:noProof/>
                <w:kern w:val="32"/>
                <w:lang w:eastAsia="fr-FR"/>
              </w:rPr>
              <w:t>ARTICLE 12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AVANCES</w:t>
            </w:r>
            <w:r w:rsidR="00667F3A">
              <w:rPr>
                <w:noProof/>
                <w:webHidden/>
              </w:rPr>
              <w:tab/>
            </w:r>
            <w:r w:rsidR="00667F3A">
              <w:rPr>
                <w:noProof/>
                <w:webHidden/>
              </w:rPr>
              <w:fldChar w:fldCharType="begin"/>
            </w:r>
            <w:r w:rsidR="00667F3A">
              <w:rPr>
                <w:noProof/>
                <w:webHidden/>
              </w:rPr>
              <w:instrText xml:space="preserve"> PAGEREF _Toc204260052 \h </w:instrText>
            </w:r>
            <w:r w:rsidR="00667F3A">
              <w:rPr>
                <w:noProof/>
                <w:webHidden/>
              </w:rPr>
            </w:r>
            <w:r w:rsidR="00667F3A">
              <w:rPr>
                <w:noProof/>
                <w:webHidden/>
              </w:rPr>
              <w:fldChar w:fldCharType="separate"/>
            </w:r>
            <w:r w:rsidR="00667F3A">
              <w:rPr>
                <w:noProof/>
                <w:webHidden/>
              </w:rPr>
              <w:t>19</w:t>
            </w:r>
            <w:r w:rsidR="00667F3A">
              <w:rPr>
                <w:noProof/>
                <w:webHidden/>
              </w:rPr>
              <w:fldChar w:fldCharType="end"/>
            </w:r>
          </w:hyperlink>
        </w:p>
        <w:p w14:paraId="4DA38BC0" w14:textId="3D62DD71" w:rsidR="00667F3A" w:rsidRDefault="00BF00F5">
          <w:pPr>
            <w:pStyle w:val="TM1"/>
            <w:rPr>
              <w:rFonts w:asciiTheme="minorHAnsi" w:eastAsiaTheme="minorEastAsia" w:hAnsiTheme="minorHAnsi" w:cstheme="minorBidi"/>
              <w:noProof/>
              <w:lang w:eastAsia="fr-FR"/>
            </w:rPr>
          </w:pPr>
          <w:hyperlink w:anchor="_Toc204260053" w:history="1">
            <w:r w:rsidR="00667F3A" w:rsidRPr="00680985">
              <w:rPr>
                <w:rStyle w:val="Lienhypertexte"/>
                <w:rFonts w:eastAsia="Times New Roman" w:cs="Calibri"/>
                <w:b/>
                <w:bCs/>
                <w:caps/>
                <w:noProof/>
                <w:kern w:val="32"/>
                <w:lang w:eastAsia="fr-FR"/>
              </w:rPr>
              <w:t>ARTICLE 13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CONDITIONS D’ETABLISSEMENT DES BONS DE COMMANDE</w:t>
            </w:r>
            <w:r w:rsidR="00667F3A">
              <w:rPr>
                <w:noProof/>
                <w:webHidden/>
              </w:rPr>
              <w:tab/>
            </w:r>
            <w:r w:rsidR="00667F3A">
              <w:rPr>
                <w:noProof/>
                <w:webHidden/>
              </w:rPr>
              <w:fldChar w:fldCharType="begin"/>
            </w:r>
            <w:r w:rsidR="00667F3A">
              <w:rPr>
                <w:noProof/>
                <w:webHidden/>
              </w:rPr>
              <w:instrText xml:space="preserve"> PAGEREF _Toc204260053 \h </w:instrText>
            </w:r>
            <w:r w:rsidR="00667F3A">
              <w:rPr>
                <w:noProof/>
                <w:webHidden/>
              </w:rPr>
            </w:r>
            <w:r w:rsidR="00667F3A">
              <w:rPr>
                <w:noProof/>
                <w:webHidden/>
              </w:rPr>
              <w:fldChar w:fldCharType="separate"/>
            </w:r>
            <w:r w:rsidR="00667F3A">
              <w:rPr>
                <w:noProof/>
                <w:webHidden/>
              </w:rPr>
              <w:t>20</w:t>
            </w:r>
            <w:r w:rsidR="00667F3A">
              <w:rPr>
                <w:noProof/>
                <w:webHidden/>
              </w:rPr>
              <w:fldChar w:fldCharType="end"/>
            </w:r>
          </w:hyperlink>
        </w:p>
        <w:p w14:paraId="163526AF" w14:textId="7FE4E6F4" w:rsidR="00667F3A" w:rsidRDefault="00BF00F5">
          <w:pPr>
            <w:pStyle w:val="TM2"/>
            <w:rPr>
              <w:rFonts w:asciiTheme="minorHAnsi" w:eastAsiaTheme="minorEastAsia" w:hAnsiTheme="minorHAnsi" w:cstheme="minorBidi"/>
              <w:noProof/>
              <w:lang w:eastAsia="fr-FR"/>
            </w:rPr>
          </w:pPr>
          <w:hyperlink w:anchor="_Toc204260054" w:history="1">
            <w:r w:rsidR="00667F3A" w:rsidRPr="00680985">
              <w:rPr>
                <w:rStyle w:val="Lienhypertexte"/>
                <w:rFonts w:eastAsia="Times New Roman" w:cs="Calibri"/>
                <w:b/>
                <w:bCs/>
                <w:iCs/>
                <w:noProof/>
              </w:rPr>
              <w:t>13.1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Emission des bons de commande</w:t>
            </w:r>
            <w:r w:rsidR="00667F3A">
              <w:rPr>
                <w:noProof/>
                <w:webHidden/>
              </w:rPr>
              <w:tab/>
            </w:r>
            <w:r w:rsidR="00667F3A">
              <w:rPr>
                <w:noProof/>
                <w:webHidden/>
              </w:rPr>
              <w:fldChar w:fldCharType="begin"/>
            </w:r>
            <w:r w:rsidR="00667F3A">
              <w:rPr>
                <w:noProof/>
                <w:webHidden/>
              </w:rPr>
              <w:instrText xml:space="preserve"> PAGEREF _Toc204260054 \h </w:instrText>
            </w:r>
            <w:r w:rsidR="00667F3A">
              <w:rPr>
                <w:noProof/>
                <w:webHidden/>
              </w:rPr>
            </w:r>
            <w:r w:rsidR="00667F3A">
              <w:rPr>
                <w:noProof/>
                <w:webHidden/>
              </w:rPr>
              <w:fldChar w:fldCharType="separate"/>
            </w:r>
            <w:r w:rsidR="00667F3A">
              <w:rPr>
                <w:noProof/>
                <w:webHidden/>
              </w:rPr>
              <w:t>20</w:t>
            </w:r>
            <w:r w:rsidR="00667F3A">
              <w:rPr>
                <w:noProof/>
                <w:webHidden/>
              </w:rPr>
              <w:fldChar w:fldCharType="end"/>
            </w:r>
          </w:hyperlink>
        </w:p>
        <w:p w14:paraId="1019CA90" w14:textId="7E23DE1E" w:rsidR="00667F3A" w:rsidRDefault="00BF00F5">
          <w:pPr>
            <w:pStyle w:val="TM2"/>
            <w:rPr>
              <w:rFonts w:asciiTheme="minorHAnsi" w:eastAsiaTheme="minorEastAsia" w:hAnsiTheme="minorHAnsi" w:cstheme="minorBidi"/>
              <w:noProof/>
              <w:lang w:eastAsia="fr-FR"/>
            </w:rPr>
          </w:pPr>
          <w:hyperlink w:anchor="_Toc204260055" w:history="1">
            <w:r w:rsidR="00667F3A" w:rsidRPr="00680985">
              <w:rPr>
                <w:rStyle w:val="Lienhypertexte"/>
                <w:rFonts w:eastAsia="Times New Roman" w:cs="Calibri"/>
                <w:b/>
                <w:bCs/>
                <w:iCs/>
                <w:noProof/>
              </w:rPr>
              <w:t>13.2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Résiliation des accès pour non-respect des engagements de qualité de service d’un accès</w:t>
            </w:r>
            <w:r w:rsidR="00667F3A">
              <w:rPr>
                <w:noProof/>
                <w:webHidden/>
              </w:rPr>
              <w:tab/>
            </w:r>
            <w:r w:rsidR="00667F3A">
              <w:rPr>
                <w:noProof/>
                <w:webHidden/>
              </w:rPr>
              <w:fldChar w:fldCharType="begin"/>
            </w:r>
            <w:r w:rsidR="00667F3A">
              <w:rPr>
                <w:noProof/>
                <w:webHidden/>
              </w:rPr>
              <w:instrText xml:space="preserve"> PAGEREF _Toc204260055 \h </w:instrText>
            </w:r>
            <w:r w:rsidR="00667F3A">
              <w:rPr>
                <w:noProof/>
                <w:webHidden/>
              </w:rPr>
            </w:r>
            <w:r w:rsidR="00667F3A">
              <w:rPr>
                <w:noProof/>
                <w:webHidden/>
              </w:rPr>
              <w:fldChar w:fldCharType="separate"/>
            </w:r>
            <w:r w:rsidR="00667F3A">
              <w:rPr>
                <w:noProof/>
                <w:webHidden/>
              </w:rPr>
              <w:t>21</w:t>
            </w:r>
            <w:r w:rsidR="00667F3A">
              <w:rPr>
                <w:noProof/>
                <w:webHidden/>
              </w:rPr>
              <w:fldChar w:fldCharType="end"/>
            </w:r>
          </w:hyperlink>
        </w:p>
        <w:p w14:paraId="487CB8A0" w14:textId="6CB35F9E" w:rsidR="00667F3A" w:rsidRDefault="00BF00F5">
          <w:pPr>
            <w:pStyle w:val="TM2"/>
            <w:rPr>
              <w:rFonts w:asciiTheme="minorHAnsi" w:eastAsiaTheme="minorEastAsia" w:hAnsiTheme="minorHAnsi" w:cstheme="minorBidi"/>
              <w:noProof/>
              <w:lang w:eastAsia="fr-FR"/>
            </w:rPr>
          </w:pPr>
          <w:hyperlink w:anchor="_Toc204260056" w:history="1">
            <w:r w:rsidR="00667F3A" w:rsidRPr="00680985">
              <w:rPr>
                <w:rStyle w:val="Lienhypertexte"/>
                <w:rFonts w:eastAsia="Times New Roman" w:cs="Calibri"/>
                <w:b/>
                <w:bCs/>
                <w:iCs/>
                <w:noProof/>
              </w:rPr>
              <w:t>13.3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Modification des bons de commande</w:t>
            </w:r>
            <w:r w:rsidR="00667F3A">
              <w:rPr>
                <w:noProof/>
                <w:webHidden/>
              </w:rPr>
              <w:tab/>
            </w:r>
            <w:r w:rsidR="00667F3A">
              <w:rPr>
                <w:noProof/>
                <w:webHidden/>
              </w:rPr>
              <w:fldChar w:fldCharType="begin"/>
            </w:r>
            <w:r w:rsidR="00667F3A">
              <w:rPr>
                <w:noProof/>
                <w:webHidden/>
              </w:rPr>
              <w:instrText xml:space="preserve"> PAGEREF _Toc204260056 \h </w:instrText>
            </w:r>
            <w:r w:rsidR="00667F3A">
              <w:rPr>
                <w:noProof/>
                <w:webHidden/>
              </w:rPr>
            </w:r>
            <w:r w:rsidR="00667F3A">
              <w:rPr>
                <w:noProof/>
                <w:webHidden/>
              </w:rPr>
              <w:fldChar w:fldCharType="separate"/>
            </w:r>
            <w:r w:rsidR="00667F3A">
              <w:rPr>
                <w:noProof/>
                <w:webHidden/>
              </w:rPr>
              <w:t>21</w:t>
            </w:r>
            <w:r w:rsidR="00667F3A">
              <w:rPr>
                <w:noProof/>
                <w:webHidden/>
              </w:rPr>
              <w:fldChar w:fldCharType="end"/>
            </w:r>
          </w:hyperlink>
        </w:p>
        <w:p w14:paraId="73C3A272" w14:textId="3706BC46" w:rsidR="00667F3A" w:rsidRDefault="00BF00F5">
          <w:pPr>
            <w:pStyle w:val="TM2"/>
            <w:rPr>
              <w:rFonts w:asciiTheme="minorHAnsi" w:eastAsiaTheme="minorEastAsia" w:hAnsiTheme="minorHAnsi" w:cstheme="minorBidi"/>
              <w:noProof/>
              <w:lang w:eastAsia="fr-FR"/>
            </w:rPr>
          </w:pPr>
          <w:hyperlink w:anchor="_Toc204260057" w:history="1">
            <w:r w:rsidR="00667F3A" w:rsidRPr="00680985">
              <w:rPr>
                <w:rStyle w:val="Lienhypertexte"/>
                <w:rFonts w:eastAsia="Times New Roman" w:cs="Calibri"/>
                <w:b/>
                <w:bCs/>
                <w:iCs/>
                <w:noProof/>
              </w:rPr>
              <w:t>13.4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Arrêt et suspension de l’exécution des prestations d’une commande</w:t>
            </w:r>
            <w:r w:rsidR="00667F3A">
              <w:rPr>
                <w:noProof/>
                <w:webHidden/>
              </w:rPr>
              <w:tab/>
            </w:r>
            <w:r w:rsidR="00667F3A">
              <w:rPr>
                <w:noProof/>
                <w:webHidden/>
              </w:rPr>
              <w:fldChar w:fldCharType="begin"/>
            </w:r>
            <w:r w:rsidR="00667F3A">
              <w:rPr>
                <w:noProof/>
                <w:webHidden/>
              </w:rPr>
              <w:instrText xml:space="preserve"> PAGEREF _Toc204260057 \h </w:instrText>
            </w:r>
            <w:r w:rsidR="00667F3A">
              <w:rPr>
                <w:noProof/>
                <w:webHidden/>
              </w:rPr>
            </w:r>
            <w:r w:rsidR="00667F3A">
              <w:rPr>
                <w:noProof/>
                <w:webHidden/>
              </w:rPr>
              <w:fldChar w:fldCharType="separate"/>
            </w:r>
            <w:r w:rsidR="00667F3A">
              <w:rPr>
                <w:noProof/>
                <w:webHidden/>
              </w:rPr>
              <w:t>21</w:t>
            </w:r>
            <w:r w:rsidR="00667F3A">
              <w:rPr>
                <w:noProof/>
                <w:webHidden/>
              </w:rPr>
              <w:fldChar w:fldCharType="end"/>
            </w:r>
          </w:hyperlink>
        </w:p>
        <w:p w14:paraId="333BE4D4" w14:textId="43A9AE4B" w:rsidR="00667F3A" w:rsidRDefault="00BF00F5">
          <w:pPr>
            <w:pStyle w:val="TM1"/>
            <w:rPr>
              <w:rFonts w:asciiTheme="minorHAnsi" w:eastAsiaTheme="minorEastAsia" w:hAnsiTheme="minorHAnsi" w:cstheme="minorBidi"/>
              <w:noProof/>
              <w:lang w:eastAsia="fr-FR"/>
            </w:rPr>
          </w:pPr>
          <w:hyperlink w:anchor="_Toc204260058" w:history="1">
            <w:r w:rsidR="00667F3A" w:rsidRPr="00680985">
              <w:rPr>
                <w:rStyle w:val="Lienhypertexte"/>
                <w:rFonts w:eastAsia="Times New Roman" w:cs="Calibri"/>
                <w:b/>
                <w:bCs/>
                <w:caps/>
                <w:noProof/>
                <w:kern w:val="32"/>
                <w:lang w:eastAsia="fr-FR"/>
              </w:rPr>
              <w:t>ARTICLE 14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EVOLUTION DE LA GAMME DES PRESTATIONS ET DU BORDEREAU DU TITULAIRE</w:t>
            </w:r>
            <w:r w:rsidR="00667F3A">
              <w:rPr>
                <w:noProof/>
                <w:webHidden/>
              </w:rPr>
              <w:tab/>
            </w:r>
            <w:r w:rsidR="00667F3A">
              <w:rPr>
                <w:noProof/>
                <w:webHidden/>
              </w:rPr>
              <w:fldChar w:fldCharType="begin"/>
            </w:r>
            <w:r w:rsidR="00667F3A">
              <w:rPr>
                <w:noProof/>
                <w:webHidden/>
              </w:rPr>
              <w:instrText xml:space="preserve"> PAGEREF _Toc204260058 \h </w:instrText>
            </w:r>
            <w:r w:rsidR="00667F3A">
              <w:rPr>
                <w:noProof/>
                <w:webHidden/>
              </w:rPr>
            </w:r>
            <w:r w:rsidR="00667F3A">
              <w:rPr>
                <w:noProof/>
                <w:webHidden/>
              </w:rPr>
              <w:fldChar w:fldCharType="separate"/>
            </w:r>
            <w:r w:rsidR="00667F3A">
              <w:rPr>
                <w:noProof/>
                <w:webHidden/>
              </w:rPr>
              <w:t>22</w:t>
            </w:r>
            <w:r w:rsidR="00667F3A">
              <w:rPr>
                <w:noProof/>
                <w:webHidden/>
              </w:rPr>
              <w:fldChar w:fldCharType="end"/>
            </w:r>
          </w:hyperlink>
        </w:p>
        <w:p w14:paraId="1BC664C5" w14:textId="238B6C6B" w:rsidR="00667F3A" w:rsidRDefault="00BF00F5">
          <w:pPr>
            <w:pStyle w:val="TM1"/>
            <w:rPr>
              <w:rFonts w:asciiTheme="minorHAnsi" w:eastAsiaTheme="minorEastAsia" w:hAnsiTheme="minorHAnsi" w:cstheme="minorBidi"/>
              <w:noProof/>
              <w:lang w:eastAsia="fr-FR"/>
            </w:rPr>
          </w:pPr>
          <w:hyperlink w:anchor="_Toc204260059" w:history="1">
            <w:r w:rsidR="00667F3A" w:rsidRPr="00680985">
              <w:rPr>
                <w:rStyle w:val="Lienhypertexte"/>
                <w:rFonts w:eastAsia="Times New Roman" w:cs="Calibri"/>
                <w:b/>
                <w:bCs/>
                <w:caps/>
                <w:noProof/>
                <w:kern w:val="32"/>
                <w:lang w:eastAsia="fr-FR"/>
              </w:rPr>
              <w:t>ARTICLE 15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SOUS-TRAITANCE ET CESSION DE L’ACCORD-CADRE</w:t>
            </w:r>
            <w:r w:rsidR="00667F3A">
              <w:rPr>
                <w:noProof/>
                <w:webHidden/>
              </w:rPr>
              <w:tab/>
            </w:r>
            <w:r w:rsidR="00667F3A">
              <w:rPr>
                <w:noProof/>
                <w:webHidden/>
              </w:rPr>
              <w:fldChar w:fldCharType="begin"/>
            </w:r>
            <w:r w:rsidR="00667F3A">
              <w:rPr>
                <w:noProof/>
                <w:webHidden/>
              </w:rPr>
              <w:instrText xml:space="preserve"> PAGEREF _Toc204260059 \h </w:instrText>
            </w:r>
            <w:r w:rsidR="00667F3A">
              <w:rPr>
                <w:noProof/>
                <w:webHidden/>
              </w:rPr>
            </w:r>
            <w:r w:rsidR="00667F3A">
              <w:rPr>
                <w:noProof/>
                <w:webHidden/>
              </w:rPr>
              <w:fldChar w:fldCharType="separate"/>
            </w:r>
            <w:r w:rsidR="00667F3A">
              <w:rPr>
                <w:noProof/>
                <w:webHidden/>
              </w:rPr>
              <w:t>23</w:t>
            </w:r>
            <w:r w:rsidR="00667F3A">
              <w:rPr>
                <w:noProof/>
                <w:webHidden/>
              </w:rPr>
              <w:fldChar w:fldCharType="end"/>
            </w:r>
          </w:hyperlink>
        </w:p>
        <w:p w14:paraId="2514A58C" w14:textId="74949E88" w:rsidR="00667F3A" w:rsidRDefault="00BF00F5">
          <w:pPr>
            <w:pStyle w:val="TM2"/>
            <w:rPr>
              <w:rFonts w:asciiTheme="minorHAnsi" w:eastAsiaTheme="minorEastAsia" w:hAnsiTheme="minorHAnsi" w:cstheme="minorBidi"/>
              <w:noProof/>
              <w:lang w:eastAsia="fr-FR"/>
            </w:rPr>
          </w:pPr>
          <w:hyperlink w:anchor="_Toc204260060" w:history="1">
            <w:r w:rsidR="00667F3A" w:rsidRPr="00680985">
              <w:rPr>
                <w:rStyle w:val="Lienhypertexte"/>
                <w:rFonts w:eastAsia="Times New Roman" w:cs="Calibri"/>
                <w:b/>
                <w:bCs/>
                <w:iCs/>
                <w:noProof/>
              </w:rPr>
              <w:t>15.1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Sous-traitance</w:t>
            </w:r>
            <w:r w:rsidR="00667F3A">
              <w:rPr>
                <w:noProof/>
                <w:webHidden/>
              </w:rPr>
              <w:tab/>
            </w:r>
            <w:r w:rsidR="00667F3A">
              <w:rPr>
                <w:noProof/>
                <w:webHidden/>
              </w:rPr>
              <w:fldChar w:fldCharType="begin"/>
            </w:r>
            <w:r w:rsidR="00667F3A">
              <w:rPr>
                <w:noProof/>
                <w:webHidden/>
              </w:rPr>
              <w:instrText xml:space="preserve"> PAGEREF _Toc204260060 \h </w:instrText>
            </w:r>
            <w:r w:rsidR="00667F3A">
              <w:rPr>
                <w:noProof/>
                <w:webHidden/>
              </w:rPr>
            </w:r>
            <w:r w:rsidR="00667F3A">
              <w:rPr>
                <w:noProof/>
                <w:webHidden/>
              </w:rPr>
              <w:fldChar w:fldCharType="separate"/>
            </w:r>
            <w:r w:rsidR="00667F3A">
              <w:rPr>
                <w:noProof/>
                <w:webHidden/>
              </w:rPr>
              <w:t>23</w:t>
            </w:r>
            <w:r w:rsidR="00667F3A">
              <w:rPr>
                <w:noProof/>
                <w:webHidden/>
              </w:rPr>
              <w:fldChar w:fldCharType="end"/>
            </w:r>
          </w:hyperlink>
        </w:p>
        <w:p w14:paraId="241FA661" w14:textId="4DDCE110" w:rsidR="00667F3A" w:rsidRDefault="00BF00F5">
          <w:pPr>
            <w:pStyle w:val="TM2"/>
            <w:rPr>
              <w:rFonts w:asciiTheme="minorHAnsi" w:eastAsiaTheme="minorEastAsia" w:hAnsiTheme="minorHAnsi" w:cstheme="minorBidi"/>
              <w:noProof/>
              <w:lang w:eastAsia="fr-FR"/>
            </w:rPr>
          </w:pPr>
          <w:hyperlink w:anchor="_Toc204260061" w:history="1">
            <w:r w:rsidR="00667F3A" w:rsidRPr="00680985">
              <w:rPr>
                <w:rStyle w:val="Lienhypertexte"/>
                <w:rFonts w:eastAsia="Times New Roman" w:cs="Calibri"/>
                <w:b/>
                <w:bCs/>
                <w:iCs/>
                <w:noProof/>
              </w:rPr>
              <w:t>15.2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Cession de l’accord-cadre</w:t>
            </w:r>
            <w:r w:rsidR="00667F3A">
              <w:rPr>
                <w:noProof/>
                <w:webHidden/>
              </w:rPr>
              <w:tab/>
            </w:r>
            <w:r w:rsidR="00667F3A">
              <w:rPr>
                <w:noProof/>
                <w:webHidden/>
              </w:rPr>
              <w:fldChar w:fldCharType="begin"/>
            </w:r>
            <w:r w:rsidR="00667F3A">
              <w:rPr>
                <w:noProof/>
                <w:webHidden/>
              </w:rPr>
              <w:instrText xml:space="preserve"> PAGEREF _Toc204260061 \h </w:instrText>
            </w:r>
            <w:r w:rsidR="00667F3A">
              <w:rPr>
                <w:noProof/>
                <w:webHidden/>
              </w:rPr>
            </w:r>
            <w:r w:rsidR="00667F3A">
              <w:rPr>
                <w:noProof/>
                <w:webHidden/>
              </w:rPr>
              <w:fldChar w:fldCharType="separate"/>
            </w:r>
            <w:r w:rsidR="00667F3A">
              <w:rPr>
                <w:noProof/>
                <w:webHidden/>
              </w:rPr>
              <w:t>23</w:t>
            </w:r>
            <w:r w:rsidR="00667F3A">
              <w:rPr>
                <w:noProof/>
                <w:webHidden/>
              </w:rPr>
              <w:fldChar w:fldCharType="end"/>
            </w:r>
          </w:hyperlink>
        </w:p>
        <w:p w14:paraId="6D3EABC1" w14:textId="30426F09" w:rsidR="00667F3A" w:rsidRDefault="00BF00F5">
          <w:pPr>
            <w:pStyle w:val="TM1"/>
            <w:rPr>
              <w:rFonts w:asciiTheme="minorHAnsi" w:eastAsiaTheme="minorEastAsia" w:hAnsiTheme="minorHAnsi" w:cstheme="minorBidi"/>
              <w:noProof/>
              <w:lang w:eastAsia="fr-FR"/>
            </w:rPr>
          </w:pPr>
          <w:hyperlink w:anchor="_Toc204260062" w:history="1">
            <w:r w:rsidR="00667F3A" w:rsidRPr="00680985">
              <w:rPr>
                <w:rStyle w:val="Lienhypertexte"/>
                <w:rFonts w:eastAsia="Times New Roman" w:cs="Calibri"/>
                <w:b/>
                <w:bCs/>
                <w:caps/>
                <w:noProof/>
                <w:kern w:val="32"/>
                <w:lang w:eastAsia="fr-FR"/>
              </w:rPr>
              <w:t>ARTICLE 16</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PENALITES</w:t>
            </w:r>
            <w:r w:rsidR="00667F3A">
              <w:rPr>
                <w:noProof/>
                <w:webHidden/>
              </w:rPr>
              <w:tab/>
            </w:r>
            <w:r w:rsidR="00667F3A">
              <w:rPr>
                <w:noProof/>
                <w:webHidden/>
              </w:rPr>
              <w:fldChar w:fldCharType="begin"/>
            </w:r>
            <w:r w:rsidR="00667F3A">
              <w:rPr>
                <w:noProof/>
                <w:webHidden/>
              </w:rPr>
              <w:instrText xml:space="preserve"> PAGEREF _Toc204260062 \h </w:instrText>
            </w:r>
            <w:r w:rsidR="00667F3A">
              <w:rPr>
                <w:noProof/>
                <w:webHidden/>
              </w:rPr>
            </w:r>
            <w:r w:rsidR="00667F3A">
              <w:rPr>
                <w:noProof/>
                <w:webHidden/>
              </w:rPr>
              <w:fldChar w:fldCharType="separate"/>
            </w:r>
            <w:r w:rsidR="00667F3A">
              <w:rPr>
                <w:noProof/>
                <w:webHidden/>
              </w:rPr>
              <w:t>24</w:t>
            </w:r>
            <w:r w:rsidR="00667F3A">
              <w:rPr>
                <w:noProof/>
                <w:webHidden/>
              </w:rPr>
              <w:fldChar w:fldCharType="end"/>
            </w:r>
          </w:hyperlink>
        </w:p>
        <w:p w14:paraId="1850071F" w14:textId="7E595C0A" w:rsidR="00667F3A" w:rsidRDefault="00BF00F5">
          <w:pPr>
            <w:pStyle w:val="TM2"/>
            <w:rPr>
              <w:rFonts w:asciiTheme="minorHAnsi" w:eastAsiaTheme="minorEastAsia" w:hAnsiTheme="minorHAnsi" w:cstheme="minorBidi"/>
              <w:noProof/>
              <w:lang w:eastAsia="fr-FR"/>
            </w:rPr>
          </w:pPr>
          <w:hyperlink w:anchor="_Toc204260063" w:history="1">
            <w:r w:rsidR="00667F3A" w:rsidRPr="00680985">
              <w:rPr>
                <w:rStyle w:val="Lienhypertexte"/>
                <w:rFonts w:eastAsia="Times New Roman" w:cs="Calibri"/>
                <w:b/>
                <w:bCs/>
                <w:iCs/>
                <w:noProof/>
              </w:rPr>
              <w:t>16.1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Principes généraux applicables aux pénalités</w:t>
            </w:r>
            <w:r w:rsidR="00667F3A">
              <w:rPr>
                <w:noProof/>
                <w:webHidden/>
              </w:rPr>
              <w:tab/>
            </w:r>
            <w:r w:rsidR="00667F3A">
              <w:rPr>
                <w:noProof/>
                <w:webHidden/>
              </w:rPr>
              <w:fldChar w:fldCharType="begin"/>
            </w:r>
            <w:r w:rsidR="00667F3A">
              <w:rPr>
                <w:noProof/>
                <w:webHidden/>
              </w:rPr>
              <w:instrText xml:space="preserve"> PAGEREF _Toc204260063 \h </w:instrText>
            </w:r>
            <w:r w:rsidR="00667F3A">
              <w:rPr>
                <w:noProof/>
                <w:webHidden/>
              </w:rPr>
            </w:r>
            <w:r w:rsidR="00667F3A">
              <w:rPr>
                <w:noProof/>
                <w:webHidden/>
              </w:rPr>
              <w:fldChar w:fldCharType="separate"/>
            </w:r>
            <w:r w:rsidR="00667F3A">
              <w:rPr>
                <w:noProof/>
                <w:webHidden/>
              </w:rPr>
              <w:t>24</w:t>
            </w:r>
            <w:r w:rsidR="00667F3A">
              <w:rPr>
                <w:noProof/>
                <w:webHidden/>
              </w:rPr>
              <w:fldChar w:fldCharType="end"/>
            </w:r>
          </w:hyperlink>
        </w:p>
        <w:p w14:paraId="512DFB6A" w14:textId="58840D46" w:rsidR="00667F3A" w:rsidRDefault="00BF00F5">
          <w:pPr>
            <w:pStyle w:val="TM2"/>
            <w:rPr>
              <w:rFonts w:asciiTheme="minorHAnsi" w:eastAsiaTheme="minorEastAsia" w:hAnsiTheme="minorHAnsi" w:cstheme="minorBidi"/>
              <w:noProof/>
              <w:lang w:eastAsia="fr-FR"/>
            </w:rPr>
          </w:pPr>
          <w:hyperlink w:anchor="_Toc204260064" w:history="1">
            <w:r w:rsidR="00667F3A" w:rsidRPr="00680985">
              <w:rPr>
                <w:rStyle w:val="Lienhypertexte"/>
                <w:rFonts w:eastAsia="Times New Roman" w:cs="Calibri"/>
                <w:b/>
                <w:bCs/>
                <w:iCs/>
                <w:noProof/>
              </w:rPr>
              <w:t>16.2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Pénalités pour non-respect des engagements de qualité de service</w:t>
            </w:r>
            <w:r w:rsidR="00667F3A">
              <w:rPr>
                <w:noProof/>
                <w:webHidden/>
              </w:rPr>
              <w:tab/>
            </w:r>
            <w:r w:rsidR="00667F3A">
              <w:rPr>
                <w:noProof/>
                <w:webHidden/>
              </w:rPr>
              <w:fldChar w:fldCharType="begin"/>
            </w:r>
            <w:r w:rsidR="00667F3A">
              <w:rPr>
                <w:noProof/>
                <w:webHidden/>
              </w:rPr>
              <w:instrText xml:space="preserve"> PAGEREF _Toc204260064 \h </w:instrText>
            </w:r>
            <w:r w:rsidR="00667F3A">
              <w:rPr>
                <w:noProof/>
                <w:webHidden/>
              </w:rPr>
            </w:r>
            <w:r w:rsidR="00667F3A">
              <w:rPr>
                <w:noProof/>
                <w:webHidden/>
              </w:rPr>
              <w:fldChar w:fldCharType="separate"/>
            </w:r>
            <w:r w:rsidR="00667F3A">
              <w:rPr>
                <w:noProof/>
                <w:webHidden/>
              </w:rPr>
              <w:t>24</w:t>
            </w:r>
            <w:r w:rsidR="00667F3A">
              <w:rPr>
                <w:noProof/>
                <w:webHidden/>
              </w:rPr>
              <w:fldChar w:fldCharType="end"/>
            </w:r>
          </w:hyperlink>
        </w:p>
        <w:p w14:paraId="6C12F276" w14:textId="7D81D924" w:rsidR="00667F3A" w:rsidRDefault="00BF00F5">
          <w:pPr>
            <w:pStyle w:val="TM2"/>
            <w:rPr>
              <w:rFonts w:asciiTheme="minorHAnsi" w:eastAsiaTheme="minorEastAsia" w:hAnsiTheme="minorHAnsi" w:cstheme="minorBidi"/>
              <w:noProof/>
              <w:lang w:eastAsia="fr-FR"/>
            </w:rPr>
          </w:pPr>
          <w:hyperlink w:anchor="_Toc204260065" w:history="1">
            <w:r w:rsidR="00667F3A" w:rsidRPr="00680985">
              <w:rPr>
                <w:rStyle w:val="Lienhypertexte"/>
                <w:rFonts w:eastAsia="Times New Roman" w:cs="Calibri"/>
                <w:b/>
                <w:bCs/>
                <w:iCs/>
                <w:noProof/>
              </w:rPr>
              <w:t>16.3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Pénalités pour dépassement du délai d’exécution</w:t>
            </w:r>
            <w:r w:rsidR="00667F3A">
              <w:rPr>
                <w:noProof/>
                <w:webHidden/>
              </w:rPr>
              <w:tab/>
            </w:r>
            <w:r w:rsidR="00667F3A">
              <w:rPr>
                <w:noProof/>
                <w:webHidden/>
              </w:rPr>
              <w:fldChar w:fldCharType="begin"/>
            </w:r>
            <w:r w:rsidR="00667F3A">
              <w:rPr>
                <w:noProof/>
                <w:webHidden/>
              </w:rPr>
              <w:instrText xml:space="preserve"> PAGEREF _Toc204260065 \h </w:instrText>
            </w:r>
            <w:r w:rsidR="00667F3A">
              <w:rPr>
                <w:noProof/>
                <w:webHidden/>
              </w:rPr>
            </w:r>
            <w:r w:rsidR="00667F3A">
              <w:rPr>
                <w:noProof/>
                <w:webHidden/>
              </w:rPr>
              <w:fldChar w:fldCharType="separate"/>
            </w:r>
            <w:r w:rsidR="00667F3A">
              <w:rPr>
                <w:noProof/>
                <w:webHidden/>
              </w:rPr>
              <w:t>24</w:t>
            </w:r>
            <w:r w:rsidR="00667F3A">
              <w:rPr>
                <w:noProof/>
                <w:webHidden/>
              </w:rPr>
              <w:fldChar w:fldCharType="end"/>
            </w:r>
          </w:hyperlink>
        </w:p>
        <w:p w14:paraId="2DEC9AB8" w14:textId="2FB2DFB4" w:rsidR="00667F3A" w:rsidRDefault="00BF00F5">
          <w:pPr>
            <w:pStyle w:val="TM2"/>
            <w:rPr>
              <w:rFonts w:asciiTheme="minorHAnsi" w:eastAsiaTheme="minorEastAsia" w:hAnsiTheme="minorHAnsi" w:cstheme="minorBidi"/>
              <w:noProof/>
              <w:lang w:eastAsia="fr-FR"/>
            </w:rPr>
          </w:pPr>
          <w:hyperlink w:anchor="_Toc204260066" w:history="1">
            <w:r w:rsidR="00667F3A" w:rsidRPr="00680985">
              <w:rPr>
                <w:rStyle w:val="Lienhypertexte"/>
                <w:rFonts w:eastAsia="Times New Roman" w:cs="Calibri"/>
                <w:b/>
                <w:bCs/>
                <w:iCs/>
                <w:noProof/>
              </w:rPr>
              <w:t>16.4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Pénalités pour défaut de communication des pièces en cas de sous-traitance</w:t>
            </w:r>
            <w:r w:rsidR="00667F3A">
              <w:rPr>
                <w:noProof/>
                <w:webHidden/>
              </w:rPr>
              <w:tab/>
            </w:r>
            <w:r w:rsidR="00667F3A">
              <w:rPr>
                <w:noProof/>
                <w:webHidden/>
              </w:rPr>
              <w:fldChar w:fldCharType="begin"/>
            </w:r>
            <w:r w:rsidR="00667F3A">
              <w:rPr>
                <w:noProof/>
                <w:webHidden/>
              </w:rPr>
              <w:instrText xml:space="preserve"> PAGEREF _Toc204260066 \h </w:instrText>
            </w:r>
            <w:r w:rsidR="00667F3A">
              <w:rPr>
                <w:noProof/>
                <w:webHidden/>
              </w:rPr>
            </w:r>
            <w:r w:rsidR="00667F3A">
              <w:rPr>
                <w:noProof/>
                <w:webHidden/>
              </w:rPr>
              <w:fldChar w:fldCharType="separate"/>
            </w:r>
            <w:r w:rsidR="00667F3A">
              <w:rPr>
                <w:noProof/>
                <w:webHidden/>
              </w:rPr>
              <w:t>25</w:t>
            </w:r>
            <w:r w:rsidR="00667F3A">
              <w:rPr>
                <w:noProof/>
                <w:webHidden/>
              </w:rPr>
              <w:fldChar w:fldCharType="end"/>
            </w:r>
          </w:hyperlink>
        </w:p>
        <w:p w14:paraId="68F85670" w14:textId="5F842A29" w:rsidR="00667F3A" w:rsidRDefault="00BF00F5">
          <w:pPr>
            <w:pStyle w:val="TM2"/>
            <w:rPr>
              <w:rFonts w:asciiTheme="minorHAnsi" w:eastAsiaTheme="minorEastAsia" w:hAnsiTheme="minorHAnsi" w:cstheme="minorBidi"/>
              <w:noProof/>
              <w:lang w:eastAsia="fr-FR"/>
            </w:rPr>
          </w:pPr>
          <w:hyperlink w:anchor="_Toc204260067" w:history="1">
            <w:r w:rsidR="00667F3A" w:rsidRPr="00680985">
              <w:rPr>
                <w:rStyle w:val="Lienhypertexte"/>
                <w:rFonts w:eastAsia="Times New Roman" w:cs="Calibri"/>
                <w:b/>
                <w:bCs/>
                <w:iCs/>
                <w:noProof/>
              </w:rPr>
              <w:t>16.5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Pénalités pour violation des obligations de sécurité ou de confidentialité</w:t>
            </w:r>
            <w:r w:rsidR="00667F3A">
              <w:rPr>
                <w:noProof/>
                <w:webHidden/>
              </w:rPr>
              <w:tab/>
            </w:r>
            <w:r w:rsidR="00667F3A">
              <w:rPr>
                <w:noProof/>
                <w:webHidden/>
              </w:rPr>
              <w:fldChar w:fldCharType="begin"/>
            </w:r>
            <w:r w:rsidR="00667F3A">
              <w:rPr>
                <w:noProof/>
                <w:webHidden/>
              </w:rPr>
              <w:instrText xml:space="preserve"> PAGEREF _Toc204260067 \h </w:instrText>
            </w:r>
            <w:r w:rsidR="00667F3A">
              <w:rPr>
                <w:noProof/>
                <w:webHidden/>
              </w:rPr>
            </w:r>
            <w:r w:rsidR="00667F3A">
              <w:rPr>
                <w:noProof/>
                <w:webHidden/>
              </w:rPr>
              <w:fldChar w:fldCharType="separate"/>
            </w:r>
            <w:r w:rsidR="00667F3A">
              <w:rPr>
                <w:noProof/>
                <w:webHidden/>
              </w:rPr>
              <w:t>25</w:t>
            </w:r>
            <w:r w:rsidR="00667F3A">
              <w:rPr>
                <w:noProof/>
                <w:webHidden/>
              </w:rPr>
              <w:fldChar w:fldCharType="end"/>
            </w:r>
          </w:hyperlink>
        </w:p>
        <w:p w14:paraId="1A18FF79" w14:textId="5E43ED09" w:rsidR="00667F3A" w:rsidRDefault="00BF00F5">
          <w:pPr>
            <w:pStyle w:val="TM2"/>
            <w:rPr>
              <w:rFonts w:asciiTheme="minorHAnsi" w:eastAsiaTheme="minorEastAsia" w:hAnsiTheme="minorHAnsi" w:cstheme="minorBidi"/>
              <w:noProof/>
              <w:lang w:eastAsia="fr-FR"/>
            </w:rPr>
          </w:pPr>
          <w:hyperlink w:anchor="_Toc204260068" w:history="1">
            <w:r w:rsidR="00667F3A" w:rsidRPr="00680985">
              <w:rPr>
                <w:rStyle w:val="Lienhypertexte"/>
                <w:rFonts w:eastAsia="Times New Roman" w:cs="Calibri"/>
                <w:b/>
                <w:bCs/>
                <w:iCs/>
                <w:noProof/>
              </w:rPr>
              <w:t>16.6</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Cumul et plafonnement des pénalités</w:t>
            </w:r>
            <w:r w:rsidR="00667F3A">
              <w:rPr>
                <w:noProof/>
                <w:webHidden/>
              </w:rPr>
              <w:tab/>
            </w:r>
            <w:r w:rsidR="00667F3A">
              <w:rPr>
                <w:noProof/>
                <w:webHidden/>
              </w:rPr>
              <w:fldChar w:fldCharType="begin"/>
            </w:r>
            <w:r w:rsidR="00667F3A">
              <w:rPr>
                <w:noProof/>
                <w:webHidden/>
              </w:rPr>
              <w:instrText xml:space="preserve"> PAGEREF _Toc204260068 \h </w:instrText>
            </w:r>
            <w:r w:rsidR="00667F3A">
              <w:rPr>
                <w:noProof/>
                <w:webHidden/>
              </w:rPr>
            </w:r>
            <w:r w:rsidR="00667F3A">
              <w:rPr>
                <w:noProof/>
                <w:webHidden/>
              </w:rPr>
              <w:fldChar w:fldCharType="separate"/>
            </w:r>
            <w:r w:rsidR="00667F3A">
              <w:rPr>
                <w:noProof/>
                <w:webHidden/>
              </w:rPr>
              <w:t>25</w:t>
            </w:r>
            <w:r w:rsidR="00667F3A">
              <w:rPr>
                <w:noProof/>
                <w:webHidden/>
              </w:rPr>
              <w:fldChar w:fldCharType="end"/>
            </w:r>
          </w:hyperlink>
        </w:p>
        <w:p w14:paraId="4C0D974E" w14:textId="1B503820" w:rsidR="00667F3A" w:rsidRDefault="00BF00F5">
          <w:pPr>
            <w:pStyle w:val="TM1"/>
            <w:rPr>
              <w:rFonts w:asciiTheme="minorHAnsi" w:eastAsiaTheme="minorEastAsia" w:hAnsiTheme="minorHAnsi" w:cstheme="minorBidi"/>
              <w:noProof/>
              <w:lang w:eastAsia="fr-FR"/>
            </w:rPr>
          </w:pPr>
          <w:hyperlink w:anchor="_Toc204260069" w:history="1">
            <w:r w:rsidR="00667F3A" w:rsidRPr="00680985">
              <w:rPr>
                <w:rStyle w:val="Lienhypertexte"/>
                <w:rFonts w:eastAsia="Times New Roman" w:cs="Calibri"/>
                <w:b/>
                <w:bCs/>
                <w:caps/>
                <w:noProof/>
                <w:kern w:val="32"/>
                <w:lang w:eastAsia="fr-FR"/>
              </w:rPr>
              <w:t>ARTICLE 17</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CONFIDENTIALITE</w:t>
            </w:r>
            <w:r w:rsidR="00667F3A">
              <w:rPr>
                <w:noProof/>
                <w:webHidden/>
              </w:rPr>
              <w:tab/>
            </w:r>
            <w:r w:rsidR="00667F3A">
              <w:rPr>
                <w:noProof/>
                <w:webHidden/>
              </w:rPr>
              <w:fldChar w:fldCharType="begin"/>
            </w:r>
            <w:r w:rsidR="00667F3A">
              <w:rPr>
                <w:noProof/>
                <w:webHidden/>
              </w:rPr>
              <w:instrText xml:space="preserve"> PAGEREF _Toc204260069 \h </w:instrText>
            </w:r>
            <w:r w:rsidR="00667F3A">
              <w:rPr>
                <w:noProof/>
                <w:webHidden/>
              </w:rPr>
            </w:r>
            <w:r w:rsidR="00667F3A">
              <w:rPr>
                <w:noProof/>
                <w:webHidden/>
              </w:rPr>
              <w:fldChar w:fldCharType="separate"/>
            </w:r>
            <w:r w:rsidR="00667F3A">
              <w:rPr>
                <w:noProof/>
                <w:webHidden/>
              </w:rPr>
              <w:t>26</w:t>
            </w:r>
            <w:r w:rsidR="00667F3A">
              <w:rPr>
                <w:noProof/>
                <w:webHidden/>
              </w:rPr>
              <w:fldChar w:fldCharType="end"/>
            </w:r>
          </w:hyperlink>
        </w:p>
        <w:p w14:paraId="407256B7" w14:textId="2C2AFCB0" w:rsidR="00667F3A" w:rsidRDefault="00BF00F5">
          <w:pPr>
            <w:pStyle w:val="TM1"/>
            <w:rPr>
              <w:rFonts w:asciiTheme="minorHAnsi" w:eastAsiaTheme="minorEastAsia" w:hAnsiTheme="minorHAnsi" w:cstheme="minorBidi"/>
              <w:noProof/>
              <w:lang w:eastAsia="fr-FR"/>
            </w:rPr>
          </w:pPr>
          <w:hyperlink w:anchor="_Toc204260070" w:history="1">
            <w:r w:rsidR="00667F3A" w:rsidRPr="00680985">
              <w:rPr>
                <w:rStyle w:val="Lienhypertexte"/>
                <w:rFonts w:eastAsia="Times New Roman" w:cs="Calibri"/>
                <w:b/>
                <w:bCs/>
                <w:caps/>
                <w:noProof/>
                <w:kern w:val="32"/>
                <w:lang w:eastAsia="fr-FR"/>
              </w:rPr>
              <w:t>ARTICLE 18</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REGLEMENT GENERAL SUR LA PROTECTION DES DONNEES (RGPD)</w:t>
            </w:r>
            <w:r w:rsidR="00667F3A">
              <w:rPr>
                <w:noProof/>
                <w:webHidden/>
              </w:rPr>
              <w:tab/>
            </w:r>
            <w:r w:rsidR="00667F3A">
              <w:rPr>
                <w:noProof/>
                <w:webHidden/>
              </w:rPr>
              <w:fldChar w:fldCharType="begin"/>
            </w:r>
            <w:r w:rsidR="00667F3A">
              <w:rPr>
                <w:noProof/>
                <w:webHidden/>
              </w:rPr>
              <w:instrText xml:space="preserve"> PAGEREF _Toc204260070 \h </w:instrText>
            </w:r>
            <w:r w:rsidR="00667F3A">
              <w:rPr>
                <w:noProof/>
                <w:webHidden/>
              </w:rPr>
            </w:r>
            <w:r w:rsidR="00667F3A">
              <w:rPr>
                <w:noProof/>
                <w:webHidden/>
              </w:rPr>
              <w:fldChar w:fldCharType="separate"/>
            </w:r>
            <w:r w:rsidR="00667F3A">
              <w:rPr>
                <w:noProof/>
                <w:webHidden/>
              </w:rPr>
              <w:t>28</w:t>
            </w:r>
            <w:r w:rsidR="00667F3A">
              <w:rPr>
                <w:noProof/>
                <w:webHidden/>
              </w:rPr>
              <w:fldChar w:fldCharType="end"/>
            </w:r>
          </w:hyperlink>
        </w:p>
        <w:p w14:paraId="7D7579FA" w14:textId="6D809659" w:rsidR="00667F3A" w:rsidRDefault="00BF00F5">
          <w:pPr>
            <w:pStyle w:val="TM2"/>
            <w:rPr>
              <w:rFonts w:asciiTheme="minorHAnsi" w:eastAsiaTheme="minorEastAsia" w:hAnsiTheme="minorHAnsi" w:cstheme="minorBidi"/>
              <w:noProof/>
              <w:lang w:eastAsia="fr-FR"/>
            </w:rPr>
          </w:pPr>
          <w:hyperlink w:anchor="_Toc204260071" w:history="1">
            <w:r w:rsidR="00667F3A" w:rsidRPr="00680985">
              <w:rPr>
                <w:rStyle w:val="Lienhypertexte"/>
                <w:rFonts w:eastAsia="Times New Roman" w:cs="Calibri"/>
                <w:b/>
                <w:bCs/>
                <w:iCs/>
                <w:noProof/>
              </w:rPr>
              <w:t>18.1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Protection des données à caractère personnel</w:t>
            </w:r>
            <w:r w:rsidR="00667F3A">
              <w:rPr>
                <w:noProof/>
                <w:webHidden/>
              </w:rPr>
              <w:tab/>
            </w:r>
            <w:r w:rsidR="00667F3A">
              <w:rPr>
                <w:noProof/>
                <w:webHidden/>
              </w:rPr>
              <w:fldChar w:fldCharType="begin"/>
            </w:r>
            <w:r w:rsidR="00667F3A">
              <w:rPr>
                <w:noProof/>
                <w:webHidden/>
              </w:rPr>
              <w:instrText xml:space="preserve"> PAGEREF _Toc204260071 \h </w:instrText>
            </w:r>
            <w:r w:rsidR="00667F3A">
              <w:rPr>
                <w:noProof/>
                <w:webHidden/>
              </w:rPr>
            </w:r>
            <w:r w:rsidR="00667F3A">
              <w:rPr>
                <w:noProof/>
                <w:webHidden/>
              </w:rPr>
              <w:fldChar w:fldCharType="separate"/>
            </w:r>
            <w:r w:rsidR="00667F3A">
              <w:rPr>
                <w:noProof/>
                <w:webHidden/>
              </w:rPr>
              <w:t>28</w:t>
            </w:r>
            <w:r w:rsidR="00667F3A">
              <w:rPr>
                <w:noProof/>
                <w:webHidden/>
              </w:rPr>
              <w:fldChar w:fldCharType="end"/>
            </w:r>
          </w:hyperlink>
        </w:p>
        <w:p w14:paraId="1ED5614F" w14:textId="260F2908" w:rsidR="00667F3A" w:rsidRDefault="00BF00F5">
          <w:pPr>
            <w:pStyle w:val="TM2"/>
            <w:rPr>
              <w:rFonts w:asciiTheme="minorHAnsi" w:eastAsiaTheme="minorEastAsia" w:hAnsiTheme="minorHAnsi" w:cstheme="minorBidi"/>
              <w:noProof/>
              <w:lang w:eastAsia="fr-FR"/>
            </w:rPr>
          </w:pPr>
          <w:hyperlink w:anchor="_Toc204260072" w:history="1">
            <w:r w:rsidR="00667F3A" w:rsidRPr="00680985">
              <w:rPr>
                <w:rStyle w:val="Lienhypertexte"/>
                <w:rFonts w:eastAsia="Times New Roman" w:cs="Calibri"/>
                <w:b/>
                <w:bCs/>
                <w:iCs/>
                <w:noProof/>
              </w:rPr>
              <w:t>18.2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Catégorie de Données traitées dans le cadre de la sous-traitance</w:t>
            </w:r>
            <w:r w:rsidR="00667F3A">
              <w:rPr>
                <w:noProof/>
                <w:webHidden/>
              </w:rPr>
              <w:tab/>
            </w:r>
            <w:r w:rsidR="00667F3A">
              <w:rPr>
                <w:noProof/>
                <w:webHidden/>
              </w:rPr>
              <w:fldChar w:fldCharType="begin"/>
            </w:r>
            <w:r w:rsidR="00667F3A">
              <w:rPr>
                <w:noProof/>
                <w:webHidden/>
              </w:rPr>
              <w:instrText xml:space="preserve"> PAGEREF _Toc204260072 \h </w:instrText>
            </w:r>
            <w:r w:rsidR="00667F3A">
              <w:rPr>
                <w:noProof/>
                <w:webHidden/>
              </w:rPr>
            </w:r>
            <w:r w:rsidR="00667F3A">
              <w:rPr>
                <w:noProof/>
                <w:webHidden/>
              </w:rPr>
              <w:fldChar w:fldCharType="separate"/>
            </w:r>
            <w:r w:rsidR="00667F3A">
              <w:rPr>
                <w:noProof/>
                <w:webHidden/>
              </w:rPr>
              <w:t>29</w:t>
            </w:r>
            <w:r w:rsidR="00667F3A">
              <w:rPr>
                <w:noProof/>
                <w:webHidden/>
              </w:rPr>
              <w:fldChar w:fldCharType="end"/>
            </w:r>
          </w:hyperlink>
        </w:p>
        <w:p w14:paraId="7B02E658" w14:textId="5D78CFEE" w:rsidR="00667F3A" w:rsidRDefault="00BF00F5">
          <w:pPr>
            <w:pStyle w:val="TM2"/>
            <w:rPr>
              <w:rFonts w:asciiTheme="minorHAnsi" w:eastAsiaTheme="minorEastAsia" w:hAnsiTheme="minorHAnsi" w:cstheme="minorBidi"/>
              <w:noProof/>
              <w:lang w:eastAsia="fr-FR"/>
            </w:rPr>
          </w:pPr>
          <w:hyperlink w:anchor="_Toc204260073" w:history="1">
            <w:r w:rsidR="00667F3A" w:rsidRPr="00680985">
              <w:rPr>
                <w:rStyle w:val="Lienhypertexte"/>
                <w:rFonts w:eastAsia="Times New Roman" w:cs="Calibri"/>
                <w:b/>
                <w:bCs/>
                <w:iCs/>
                <w:noProof/>
              </w:rPr>
              <w:t>18.3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Catégories de personnes concernées</w:t>
            </w:r>
            <w:r w:rsidR="00667F3A">
              <w:rPr>
                <w:noProof/>
                <w:webHidden/>
              </w:rPr>
              <w:tab/>
            </w:r>
            <w:r w:rsidR="00667F3A">
              <w:rPr>
                <w:noProof/>
                <w:webHidden/>
              </w:rPr>
              <w:fldChar w:fldCharType="begin"/>
            </w:r>
            <w:r w:rsidR="00667F3A">
              <w:rPr>
                <w:noProof/>
                <w:webHidden/>
              </w:rPr>
              <w:instrText xml:space="preserve"> PAGEREF _Toc204260073 \h </w:instrText>
            </w:r>
            <w:r w:rsidR="00667F3A">
              <w:rPr>
                <w:noProof/>
                <w:webHidden/>
              </w:rPr>
            </w:r>
            <w:r w:rsidR="00667F3A">
              <w:rPr>
                <w:noProof/>
                <w:webHidden/>
              </w:rPr>
              <w:fldChar w:fldCharType="separate"/>
            </w:r>
            <w:r w:rsidR="00667F3A">
              <w:rPr>
                <w:noProof/>
                <w:webHidden/>
              </w:rPr>
              <w:t>30</w:t>
            </w:r>
            <w:r w:rsidR="00667F3A">
              <w:rPr>
                <w:noProof/>
                <w:webHidden/>
              </w:rPr>
              <w:fldChar w:fldCharType="end"/>
            </w:r>
          </w:hyperlink>
        </w:p>
        <w:p w14:paraId="394BA538" w14:textId="5B8E9F31" w:rsidR="00667F3A" w:rsidRDefault="00BF00F5">
          <w:pPr>
            <w:pStyle w:val="TM2"/>
            <w:rPr>
              <w:rFonts w:asciiTheme="minorHAnsi" w:eastAsiaTheme="minorEastAsia" w:hAnsiTheme="minorHAnsi" w:cstheme="minorBidi"/>
              <w:noProof/>
              <w:lang w:eastAsia="fr-FR"/>
            </w:rPr>
          </w:pPr>
          <w:hyperlink w:anchor="_Toc204260074" w:history="1">
            <w:r w:rsidR="00667F3A" w:rsidRPr="00680985">
              <w:rPr>
                <w:rStyle w:val="Lienhypertexte"/>
                <w:rFonts w:eastAsia="Times New Roman" w:cs="Calibri"/>
                <w:b/>
                <w:bCs/>
                <w:iCs/>
                <w:noProof/>
              </w:rPr>
              <w:t>18.4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Responsabilités et obligations des Parties</w:t>
            </w:r>
            <w:r w:rsidR="00667F3A">
              <w:rPr>
                <w:noProof/>
                <w:webHidden/>
              </w:rPr>
              <w:tab/>
            </w:r>
            <w:r w:rsidR="00667F3A">
              <w:rPr>
                <w:noProof/>
                <w:webHidden/>
              </w:rPr>
              <w:fldChar w:fldCharType="begin"/>
            </w:r>
            <w:r w:rsidR="00667F3A">
              <w:rPr>
                <w:noProof/>
                <w:webHidden/>
              </w:rPr>
              <w:instrText xml:space="preserve"> PAGEREF _Toc204260074 \h </w:instrText>
            </w:r>
            <w:r w:rsidR="00667F3A">
              <w:rPr>
                <w:noProof/>
                <w:webHidden/>
              </w:rPr>
            </w:r>
            <w:r w:rsidR="00667F3A">
              <w:rPr>
                <w:noProof/>
                <w:webHidden/>
              </w:rPr>
              <w:fldChar w:fldCharType="separate"/>
            </w:r>
            <w:r w:rsidR="00667F3A">
              <w:rPr>
                <w:noProof/>
                <w:webHidden/>
              </w:rPr>
              <w:t>30</w:t>
            </w:r>
            <w:r w:rsidR="00667F3A">
              <w:rPr>
                <w:noProof/>
                <w:webHidden/>
              </w:rPr>
              <w:fldChar w:fldCharType="end"/>
            </w:r>
          </w:hyperlink>
        </w:p>
        <w:p w14:paraId="260E3AE0" w14:textId="734F2A89" w:rsidR="00667F3A" w:rsidRDefault="00BF00F5">
          <w:pPr>
            <w:pStyle w:val="TM2"/>
            <w:rPr>
              <w:rFonts w:asciiTheme="minorHAnsi" w:eastAsiaTheme="minorEastAsia" w:hAnsiTheme="minorHAnsi" w:cstheme="minorBidi"/>
              <w:noProof/>
              <w:lang w:eastAsia="fr-FR"/>
            </w:rPr>
          </w:pPr>
          <w:hyperlink w:anchor="_Toc204260075" w:history="1">
            <w:r w:rsidR="00667F3A" w:rsidRPr="00680985">
              <w:rPr>
                <w:rStyle w:val="Lienhypertexte"/>
                <w:rFonts w:eastAsia="Times New Roman" w:cs="Calibri"/>
                <w:b/>
                <w:bCs/>
                <w:iCs/>
                <w:noProof/>
              </w:rPr>
              <w:t>18.5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Les engagements du responsable du traitement vis-à-vis du sous-traitant</w:t>
            </w:r>
            <w:r w:rsidR="00667F3A">
              <w:rPr>
                <w:noProof/>
                <w:webHidden/>
              </w:rPr>
              <w:tab/>
            </w:r>
            <w:r w:rsidR="00667F3A">
              <w:rPr>
                <w:noProof/>
                <w:webHidden/>
              </w:rPr>
              <w:fldChar w:fldCharType="begin"/>
            </w:r>
            <w:r w:rsidR="00667F3A">
              <w:rPr>
                <w:noProof/>
                <w:webHidden/>
              </w:rPr>
              <w:instrText xml:space="preserve"> PAGEREF _Toc204260075 \h </w:instrText>
            </w:r>
            <w:r w:rsidR="00667F3A">
              <w:rPr>
                <w:noProof/>
                <w:webHidden/>
              </w:rPr>
            </w:r>
            <w:r w:rsidR="00667F3A">
              <w:rPr>
                <w:noProof/>
                <w:webHidden/>
              </w:rPr>
              <w:fldChar w:fldCharType="separate"/>
            </w:r>
            <w:r w:rsidR="00667F3A">
              <w:rPr>
                <w:noProof/>
                <w:webHidden/>
              </w:rPr>
              <w:t>32</w:t>
            </w:r>
            <w:r w:rsidR="00667F3A">
              <w:rPr>
                <w:noProof/>
                <w:webHidden/>
              </w:rPr>
              <w:fldChar w:fldCharType="end"/>
            </w:r>
          </w:hyperlink>
        </w:p>
        <w:p w14:paraId="0AF55B93" w14:textId="093B65FA" w:rsidR="00667F3A" w:rsidRDefault="00BF00F5">
          <w:pPr>
            <w:pStyle w:val="TM2"/>
            <w:rPr>
              <w:rFonts w:asciiTheme="minorHAnsi" w:eastAsiaTheme="minorEastAsia" w:hAnsiTheme="minorHAnsi" w:cstheme="minorBidi"/>
              <w:noProof/>
              <w:lang w:eastAsia="fr-FR"/>
            </w:rPr>
          </w:pPr>
          <w:hyperlink w:anchor="_Toc204260076" w:history="1">
            <w:r w:rsidR="00667F3A" w:rsidRPr="00680985">
              <w:rPr>
                <w:rStyle w:val="Lienhypertexte"/>
                <w:rFonts w:eastAsia="Times New Roman" w:cs="Calibri"/>
                <w:b/>
                <w:bCs/>
                <w:iCs/>
                <w:noProof/>
              </w:rPr>
              <w:t>18.6</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Responsabilité des parties</w:t>
            </w:r>
            <w:r w:rsidR="00667F3A">
              <w:rPr>
                <w:noProof/>
                <w:webHidden/>
              </w:rPr>
              <w:tab/>
            </w:r>
            <w:r w:rsidR="00667F3A">
              <w:rPr>
                <w:noProof/>
                <w:webHidden/>
              </w:rPr>
              <w:fldChar w:fldCharType="begin"/>
            </w:r>
            <w:r w:rsidR="00667F3A">
              <w:rPr>
                <w:noProof/>
                <w:webHidden/>
              </w:rPr>
              <w:instrText xml:space="preserve"> PAGEREF _Toc204260076 \h </w:instrText>
            </w:r>
            <w:r w:rsidR="00667F3A">
              <w:rPr>
                <w:noProof/>
                <w:webHidden/>
              </w:rPr>
            </w:r>
            <w:r w:rsidR="00667F3A">
              <w:rPr>
                <w:noProof/>
                <w:webHidden/>
              </w:rPr>
              <w:fldChar w:fldCharType="separate"/>
            </w:r>
            <w:r w:rsidR="00667F3A">
              <w:rPr>
                <w:noProof/>
                <w:webHidden/>
              </w:rPr>
              <w:t>33</w:t>
            </w:r>
            <w:r w:rsidR="00667F3A">
              <w:rPr>
                <w:noProof/>
                <w:webHidden/>
              </w:rPr>
              <w:fldChar w:fldCharType="end"/>
            </w:r>
          </w:hyperlink>
        </w:p>
        <w:p w14:paraId="01C6D2B9" w14:textId="50B29E39" w:rsidR="00667F3A" w:rsidRDefault="00BF00F5">
          <w:pPr>
            <w:pStyle w:val="TM2"/>
            <w:rPr>
              <w:rFonts w:asciiTheme="minorHAnsi" w:eastAsiaTheme="minorEastAsia" w:hAnsiTheme="minorHAnsi" w:cstheme="minorBidi"/>
              <w:noProof/>
              <w:lang w:eastAsia="fr-FR"/>
            </w:rPr>
          </w:pPr>
          <w:hyperlink w:anchor="_Toc204260077" w:history="1">
            <w:r w:rsidR="00667F3A" w:rsidRPr="00680985">
              <w:rPr>
                <w:rStyle w:val="Lienhypertexte"/>
                <w:rFonts w:eastAsia="Times New Roman" w:cs="Calibri"/>
                <w:b/>
                <w:bCs/>
                <w:iCs/>
                <w:noProof/>
              </w:rPr>
              <w:t>18.7</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Droit à l’information des personnes concernées</w:t>
            </w:r>
            <w:r w:rsidR="00667F3A">
              <w:rPr>
                <w:noProof/>
                <w:webHidden/>
              </w:rPr>
              <w:tab/>
            </w:r>
            <w:r w:rsidR="00667F3A">
              <w:rPr>
                <w:noProof/>
                <w:webHidden/>
              </w:rPr>
              <w:fldChar w:fldCharType="begin"/>
            </w:r>
            <w:r w:rsidR="00667F3A">
              <w:rPr>
                <w:noProof/>
                <w:webHidden/>
              </w:rPr>
              <w:instrText xml:space="preserve"> PAGEREF _Toc204260077 \h </w:instrText>
            </w:r>
            <w:r w:rsidR="00667F3A">
              <w:rPr>
                <w:noProof/>
                <w:webHidden/>
              </w:rPr>
            </w:r>
            <w:r w:rsidR="00667F3A">
              <w:rPr>
                <w:noProof/>
                <w:webHidden/>
              </w:rPr>
              <w:fldChar w:fldCharType="separate"/>
            </w:r>
            <w:r w:rsidR="00667F3A">
              <w:rPr>
                <w:noProof/>
                <w:webHidden/>
              </w:rPr>
              <w:t>33</w:t>
            </w:r>
            <w:r w:rsidR="00667F3A">
              <w:rPr>
                <w:noProof/>
                <w:webHidden/>
              </w:rPr>
              <w:fldChar w:fldCharType="end"/>
            </w:r>
          </w:hyperlink>
        </w:p>
        <w:p w14:paraId="438EBF26" w14:textId="170DD128" w:rsidR="00667F3A" w:rsidRDefault="00BF00F5">
          <w:pPr>
            <w:pStyle w:val="TM2"/>
            <w:rPr>
              <w:rFonts w:asciiTheme="minorHAnsi" w:eastAsiaTheme="minorEastAsia" w:hAnsiTheme="minorHAnsi" w:cstheme="minorBidi"/>
              <w:noProof/>
              <w:lang w:eastAsia="fr-FR"/>
            </w:rPr>
          </w:pPr>
          <w:hyperlink w:anchor="_Toc204260078" w:history="1">
            <w:r w:rsidR="00667F3A" w:rsidRPr="00680985">
              <w:rPr>
                <w:rStyle w:val="Lienhypertexte"/>
                <w:rFonts w:eastAsia="Times New Roman" w:cs="Calibri"/>
                <w:b/>
                <w:bCs/>
                <w:iCs/>
                <w:noProof/>
              </w:rPr>
              <w:t>18.8</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Réponse à l’exercice des droits des personnes</w:t>
            </w:r>
            <w:r w:rsidR="00667F3A">
              <w:rPr>
                <w:noProof/>
                <w:webHidden/>
              </w:rPr>
              <w:tab/>
            </w:r>
            <w:r w:rsidR="00667F3A">
              <w:rPr>
                <w:noProof/>
                <w:webHidden/>
              </w:rPr>
              <w:fldChar w:fldCharType="begin"/>
            </w:r>
            <w:r w:rsidR="00667F3A">
              <w:rPr>
                <w:noProof/>
                <w:webHidden/>
              </w:rPr>
              <w:instrText xml:space="preserve"> PAGEREF _Toc204260078 \h </w:instrText>
            </w:r>
            <w:r w:rsidR="00667F3A">
              <w:rPr>
                <w:noProof/>
                <w:webHidden/>
              </w:rPr>
            </w:r>
            <w:r w:rsidR="00667F3A">
              <w:rPr>
                <w:noProof/>
                <w:webHidden/>
              </w:rPr>
              <w:fldChar w:fldCharType="separate"/>
            </w:r>
            <w:r w:rsidR="00667F3A">
              <w:rPr>
                <w:noProof/>
                <w:webHidden/>
              </w:rPr>
              <w:t>33</w:t>
            </w:r>
            <w:r w:rsidR="00667F3A">
              <w:rPr>
                <w:noProof/>
                <w:webHidden/>
              </w:rPr>
              <w:fldChar w:fldCharType="end"/>
            </w:r>
          </w:hyperlink>
        </w:p>
        <w:p w14:paraId="5647FAA2" w14:textId="4FBDDCA2" w:rsidR="00667F3A" w:rsidRDefault="00BF00F5">
          <w:pPr>
            <w:pStyle w:val="TM2"/>
            <w:rPr>
              <w:rFonts w:asciiTheme="minorHAnsi" w:eastAsiaTheme="minorEastAsia" w:hAnsiTheme="minorHAnsi" w:cstheme="minorBidi"/>
              <w:noProof/>
              <w:lang w:eastAsia="fr-FR"/>
            </w:rPr>
          </w:pPr>
          <w:hyperlink w:anchor="_Toc204260079" w:history="1">
            <w:r w:rsidR="00667F3A" w:rsidRPr="00680985">
              <w:rPr>
                <w:rStyle w:val="Lienhypertexte"/>
                <w:rFonts w:eastAsia="Times New Roman" w:cs="Calibri"/>
                <w:b/>
                <w:bCs/>
                <w:iCs/>
                <w:noProof/>
              </w:rPr>
              <w:t>18.9</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Notification et communication des violations de données à caractère personnel</w:t>
            </w:r>
            <w:r w:rsidR="00667F3A">
              <w:rPr>
                <w:noProof/>
                <w:webHidden/>
              </w:rPr>
              <w:tab/>
            </w:r>
            <w:r w:rsidR="00667F3A">
              <w:rPr>
                <w:noProof/>
                <w:webHidden/>
              </w:rPr>
              <w:fldChar w:fldCharType="begin"/>
            </w:r>
            <w:r w:rsidR="00667F3A">
              <w:rPr>
                <w:noProof/>
                <w:webHidden/>
              </w:rPr>
              <w:instrText xml:space="preserve"> PAGEREF _Toc204260079 \h </w:instrText>
            </w:r>
            <w:r w:rsidR="00667F3A">
              <w:rPr>
                <w:noProof/>
                <w:webHidden/>
              </w:rPr>
            </w:r>
            <w:r w:rsidR="00667F3A">
              <w:rPr>
                <w:noProof/>
                <w:webHidden/>
              </w:rPr>
              <w:fldChar w:fldCharType="separate"/>
            </w:r>
            <w:r w:rsidR="00667F3A">
              <w:rPr>
                <w:noProof/>
                <w:webHidden/>
              </w:rPr>
              <w:t>34</w:t>
            </w:r>
            <w:r w:rsidR="00667F3A">
              <w:rPr>
                <w:noProof/>
                <w:webHidden/>
              </w:rPr>
              <w:fldChar w:fldCharType="end"/>
            </w:r>
          </w:hyperlink>
        </w:p>
        <w:p w14:paraId="226703ED" w14:textId="6F8EE6EE" w:rsidR="00667F3A" w:rsidRDefault="00BF00F5">
          <w:pPr>
            <w:pStyle w:val="TM2"/>
            <w:rPr>
              <w:rFonts w:asciiTheme="minorHAnsi" w:eastAsiaTheme="minorEastAsia" w:hAnsiTheme="minorHAnsi" w:cstheme="minorBidi"/>
              <w:noProof/>
              <w:lang w:eastAsia="fr-FR"/>
            </w:rPr>
          </w:pPr>
          <w:hyperlink w:anchor="_Toc204260080" w:history="1">
            <w:r w:rsidR="00667F3A" w:rsidRPr="00680985">
              <w:rPr>
                <w:rStyle w:val="Lienhypertexte"/>
                <w:rFonts w:eastAsia="Times New Roman" w:cs="Calibri"/>
                <w:b/>
                <w:bCs/>
                <w:iCs/>
                <w:noProof/>
              </w:rPr>
              <w:t>18.10</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Gestion de la durée de conservation des données à caractère personnel</w:t>
            </w:r>
            <w:r w:rsidR="00667F3A">
              <w:rPr>
                <w:noProof/>
                <w:webHidden/>
              </w:rPr>
              <w:tab/>
            </w:r>
            <w:r w:rsidR="00667F3A">
              <w:rPr>
                <w:noProof/>
                <w:webHidden/>
              </w:rPr>
              <w:fldChar w:fldCharType="begin"/>
            </w:r>
            <w:r w:rsidR="00667F3A">
              <w:rPr>
                <w:noProof/>
                <w:webHidden/>
              </w:rPr>
              <w:instrText xml:space="preserve"> PAGEREF _Toc204260080 \h </w:instrText>
            </w:r>
            <w:r w:rsidR="00667F3A">
              <w:rPr>
                <w:noProof/>
                <w:webHidden/>
              </w:rPr>
            </w:r>
            <w:r w:rsidR="00667F3A">
              <w:rPr>
                <w:noProof/>
                <w:webHidden/>
              </w:rPr>
              <w:fldChar w:fldCharType="separate"/>
            </w:r>
            <w:r w:rsidR="00667F3A">
              <w:rPr>
                <w:noProof/>
                <w:webHidden/>
              </w:rPr>
              <w:t>34</w:t>
            </w:r>
            <w:r w:rsidR="00667F3A">
              <w:rPr>
                <w:noProof/>
                <w:webHidden/>
              </w:rPr>
              <w:fldChar w:fldCharType="end"/>
            </w:r>
          </w:hyperlink>
        </w:p>
        <w:p w14:paraId="650E643A" w14:textId="2CAC67EC" w:rsidR="00667F3A" w:rsidRDefault="00BF00F5">
          <w:pPr>
            <w:pStyle w:val="TM2"/>
            <w:rPr>
              <w:rFonts w:asciiTheme="minorHAnsi" w:eastAsiaTheme="minorEastAsia" w:hAnsiTheme="minorHAnsi" w:cstheme="minorBidi"/>
              <w:noProof/>
              <w:lang w:eastAsia="fr-FR"/>
            </w:rPr>
          </w:pPr>
          <w:hyperlink w:anchor="_Toc204260081" w:history="1">
            <w:r w:rsidR="00667F3A" w:rsidRPr="00680985">
              <w:rPr>
                <w:rStyle w:val="Lienhypertexte"/>
                <w:rFonts w:eastAsia="Times New Roman" w:cs="Calibri"/>
                <w:b/>
                <w:bCs/>
                <w:iCs/>
                <w:noProof/>
              </w:rPr>
              <w:t>18.11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Sous-traitance ultérieure</w:t>
            </w:r>
            <w:r w:rsidR="00667F3A">
              <w:rPr>
                <w:noProof/>
                <w:webHidden/>
              </w:rPr>
              <w:tab/>
            </w:r>
            <w:r w:rsidR="00667F3A">
              <w:rPr>
                <w:noProof/>
                <w:webHidden/>
              </w:rPr>
              <w:fldChar w:fldCharType="begin"/>
            </w:r>
            <w:r w:rsidR="00667F3A">
              <w:rPr>
                <w:noProof/>
                <w:webHidden/>
              </w:rPr>
              <w:instrText xml:space="preserve"> PAGEREF _Toc204260081 \h </w:instrText>
            </w:r>
            <w:r w:rsidR="00667F3A">
              <w:rPr>
                <w:noProof/>
                <w:webHidden/>
              </w:rPr>
            </w:r>
            <w:r w:rsidR="00667F3A">
              <w:rPr>
                <w:noProof/>
                <w:webHidden/>
              </w:rPr>
              <w:fldChar w:fldCharType="separate"/>
            </w:r>
            <w:r w:rsidR="00667F3A">
              <w:rPr>
                <w:noProof/>
                <w:webHidden/>
              </w:rPr>
              <w:t>35</w:t>
            </w:r>
            <w:r w:rsidR="00667F3A">
              <w:rPr>
                <w:noProof/>
                <w:webHidden/>
              </w:rPr>
              <w:fldChar w:fldCharType="end"/>
            </w:r>
          </w:hyperlink>
        </w:p>
        <w:p w14:paraId="7427E9B2" w14:textId="5000CC66" w:rsidR="00667F3A" w:rsidRDefault="00BF00F5">
          <w:pPr>
            <w:pStyle w:val="TM2"/>
            <w:rPr>
              <w:rFonts w:asciiTheme="minorHAnsi" w:eastAsiaTheme="minorEastAsia" w:hAnsiTheme="minorHAnsi" w:cstheme="minorBidi"/>
              <w:noProof/>
              <w:lang w:eastAsia="fr-FR"/>
            </w:rPr>
          </w:pPr>
          <w:hyperlink w:anchor="_Toc204260082" w:history="1">
            <w:r w:rsidR="00667F3A" w:rsidRPr="00680985">
              <w:rPr>
                <w:rStyle w:val="Lienhypertexte"/>
                <w:rFonts w:eastAsia="Times New Roman" w:cs="Calibri"/>
                <w:b/>
                <w:bCs/>
                <w:iCs/>
                <w:noProof/>
              </w:rPr>
              <w:t>18.12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Transfert hors de l’Union européenne ou de l’Espace économique européen</w:t>
            </w:r>
            <w:r w:rsidR="00667F3A">
              <w:rPr>
                <w:noProof/>
                <w:webHidden/>
              </w:rPr>
              <w:tab/>
            </w:r>
            <w:r w:rsidR="00667F3A">
              <w:rPr>
                <w:noProof/>
                <w:webHidden/>
              </w:rPr>
              <w:fldChar w:fldCharType="begin"/>
            </w:r>
            <w:r w:rsidR="00667F3A">
              <w:rPr>
                <w:noProof/>
                <w:webHidden/>
              </w:rPr>
              <w:instrText xml:space="preserve"> PAGEREF _Toc204260082 \h </w:instrText>
            </w:r>
            <w:r w:rsidR="00667F3A">
              <w:rPr>
                <w:noProof/>
                <w:webHidden/>
              </w:rPr>
            </w:r>
            <w:r w:rsidR="00667F3A">
              <w:rPr>
                <w:noProof/>
                <w:webHidden/>
              </w:rPr>
              <w:fldChar w:fldCharType="separate"/>
            </w:r>
            <w:r w:rsidR="00667F3A">
              <w:rPr>
                <w:noProof/>
                <w:webHidden/>
              </w:rPr>
              <w:t>36</w:t>
            </w:r>
            <w:r w:rsidR="00667F3A">
              <w:rPr>
                <w:noProof/>
                <w:webHidden/>
              </w:rPr>
              <w:fldChar w:fldCharType="end"/>
            </w:r>
          </w:hyperlink>
        </w:p>
        <w:p w14:paraId="3A3D4FB2" w14:textId="127207F9" w:rsidR="00667F3A" w:rsidRDefault="00BF00F5">
          <w:pPr>
            <w:pStyle w:val="TM1"/>
            <w:rPr>
              <w:rFonts w:asciiTheme="minorHAnsi" w:eastAsiaTheme="minorEastAsia" w:hAnsiTheme="minorHAnsi" w:cstheme="minorBidi"/>
              <w:noProof/>
              <w:lang w:eastAsia="fr-FR"/>
            </w:rPr>
          </w:pPr>
          <w:hyperlink w:anchor="_Toc204260083" w:history="1">
            <w:r w:rsidR="00667F3A" w:rsidRPr="00680985">
              <w:rPr>
                <w:rStyle w:val="Lienhypertexte"/>
                <w:rFonts w:eastAsia="Times New Roman" w:cs="Calibri"/>
                <w:b/>
                <w:bCs/>
                <w:caps/>
                <w:noProof/>
                <w:kern w:val="32"/>
                <w:lang w:eastAsia="fr-FR"/>
              </w:rPr>
              <w:t>ARTICLE 19</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RESPONSABILITE ET ASSURANCE</w:t>
            </w:r>
            <w:r w:rsidR="00667F3A">
              <w:rPr>
                <w:noProof/>
                <w:webHidden/>
              </w:rPr>
              <w:tab/>
            </w:r>
            <w:r w:rsidR="00667F3A">
              <w:rPr>
                <w:noProof/>
                <w:webHidden/>
              </w:rPr>
              <w:fldChar w:fldCharType="begin"/>
            </w:r>
            <w:r w:rsidR="00667F3A">
              <w:rPr>
                <w:noProof/>
                <w:webHidden/>
              </w:rPr>
              <w:instrText xml:space="preserve"> PAGEREF _Toc204260083 \h </w:instrText>
            </w:r>
            <w:r w:rsidR="00667F3A">
              <w:rPr>
                <w:noProof/>
                <w:webHidden/>
              </w:rPr>
            </w:r>
            <w:r w:rsidR="00667F3A">
              <w:rPr>
                <w:noProof/>
                <w:webHidden/>
              </w:rPr>
              <w:fldChar w:fldCharType="separate"/>
            </w:r>
            <w:r w:rsidR="00667F3A">
              <w:rPr>
                <w:noProof/>
                <w:webHidden/>
              </w:rPr>
              <w:t>36</w:t>
            </w:r>
            <w:r w:rsidR="00667F3A">
              <w:rPr>
                <w:noProof/>
                <w:webHidden/>
              </w:rPr>
              <w:fldChar w:fldCharType="end"/>
            </w:r>
          </w:hyperlink>
        </w:p>
        <w:p w14:paraId="5D272738" w14:textId="00FB4AB6" w:rsidR="00667F3A" w:rsidRDefault="00BF00F5">
          <w:pPr>
            <w:pStyle w:val="TM2"/>
            <w:rPr>
              <w:rFonts w:asciiTheme="minorHAnsi" w:eastAsiaTheme="minorEastAsia" w:hAnsiTheme="minorHAnsi" w:cstheme="minorBidi"/>
              <w:noProof/>
              <w:lang w:eastAsia="fr-FR"/>
            </w:rPr>
          </w:pPr>
          <w:hyperlink w:anchor="_Toc204260084" w:history="1">
            <w:r w:rsidR="00667F3A" w:rsidRPr="00680985">
              <w:rPr>
                <w:rStyle w:val="Lienhypertexte"/>
                <w:rFonts w:eastAsia="Times New Roman" w:cs="Calibri"/>
                <w:b/>
                <w:bCs/>
                <w:iCs/>
                <w:noProof/>
              </w:rPr>
              <w:t>19.1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Réparation des dommages</w:t>
            </w:r>
            <w:r w:rsidR="00667F3A">
              <w:rPr>
                <w:noProof/>
                <w:webHidden/>
              </w:rPr>
              <w:tab/>
            </w:r>
            <w:r w:rsidR="00667F3A">
              <w:rPr>
                <w:noProof/>
                <w:webHidden/>
              </w:rPr>
              <w:fldChar w:fldCharType="begin"/>
            </w:r>
            <w:r w:rsidR="00667F3A">
              <w:rPr>
                <w:noProof/>
                <w:webHidden/>
              </w:rPr>
              <w:instrText xml:space="preserve"> PAGEREF _Toc204260084 \h </w:instrText>
            </w:r>
            <w:r w:rsidR="00667F3A">
              <w:rPr>
                <w:noProof/>
                <w:webHidden/>
              </w:rPr>
            </w:r>
            <w:r w:rsidR="00667F3A">
              <w:rPr>
                <w:noProof/>
                <w:webHidden/>
              </w:rPr>
              <w:fldChar w:fldCharType="separate"/>
            </w:r>
            <w:r w:rsidR="00667F3A">
              <w:rPr>
                <w:noProof/>
                <w:webHidden/>
              </w:rPr>
              <w:t>36</w:t>
            </w:r>
            <w:r w:rsidR="00667F3A">
              <w:rPr>
                <w:noProof/>
                <w:webHidden/>
              </w:rPr>
              <w:fldChar w:fldCharType="end"/>
            </w:r>
          </w:hyperlink>
        </w:p>
        <w:p w14:paraId="42187B17" w14:textId="291D77FE" w:rsidR="00667F3A" w:rsidRDefault="00BF00F5">
          <w:pPr>
            <w:pStyle w:val="TM2"/>
            <w:rPr>
              <w:rFonts w:asciiTheme="minorHAnsi" w:eastAsiaTheme="minorEastAsia" w:hAnsiTheme="minorHAnsi" w:cstheme="minorBidi"/>
              <w:noProof/>
              <w:lang w:eastAsia="fr-FR"/>
            </w:rPr>
          </w:pPr>
          <w:hyperlink w:anchor="_Toc204260085" w:history="1">
            <w:r w:rsidR="00667F3A" w:rsidRPr="00680985">
              <w:rPr>
                <w:rStyle w:val="Lienhypertexte"/>
                <w:rFonts w:eastAsia="Times New Roman" w:cs="Calibri"/>
                <w:b/>
                <w:bCs/>
                <w:iCs/>
                <w:noProof/>
              </w:rPr>
              <w:t>19.2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Assurance</w:t>
            </w:r>
            <w:r w:rsidR="00667F3A">
              <w:rPr>
                <w:noProof/>
                <w:webHidden/>
              </w:rPr>
              <w:tab/>
            </w:r>
            <w:r w:rsidR="00667F3A">
              <w:rPr>
                <w:noProof/>
                <w:webHidden/>
              </w:rPr>
              <w:fldChar w:fldCharType="begin"/>
            </w:r>
            <w:r w:rsidR="00667F3A">
              <w:rPr>
                <w:noProof/>
                <w:webHidden/>
              </w:rPr>
              <w:instrText xml:space="preserve"> PAGEREF _Toc204260085 \h </w:instrText>
            </w:r>
            <w:r w:rsidR="00667F3A">
              <w:rPr>
                <w:noProof/>
                <w:webHidden/>
              </w:rPr>
            </w:r>
            <w:r w:rsidR="00667F3A">
              <w:rPr>
                <w:noProof/>
                <w:webHidden/>
              </w:rPr>
              <w:fldChar w:fldCharType="separate"/>
            </w:r>
            <w:r w:rsidR="00667F3A">
              <w:rPr>
                <w:noProof/>
                <w:webHidden/>
              </w:rPr>
              <w:t>37</w:t>
            </w:r>
            <w:r w:rsidR="00667F3A">
              <w:rPr>
                <w:noProof/>
                <w:webHidden/>
              </w:rPr>
              <w:fldChar w:fldCharType="end"/>
            </w:r>
          </w:hyperlink>
        </w:p>
        <w:p w14:paraId="403702D6" w14:textId="45BAD3F7" w:rsidR="00667F3A" w:rsidRDefault="00BF00F5">
          <w:pPr>
            <w:pStyle w:val="TM1"/>
            <w:rPr>
              <w:rFonts w:asciiTheme="minorHAnsi" w:eastAsiaTheme="minorEastAsia" w:hAnsiTheme="minorHAnsi" w:cstheme="minorBidi"/>
              <w:noProof/>
              <w:lang w:eastAsia="fr-FR"/>
            </w:rPr>
          </w:pPr>
          <w:hyperlink w:anchor="_Toc204260086" w:history="1">
            <w:r w:rsidR="00667F3A" w:rsidRPr="00680985">
              <w:rPr>
                <w:rStyle w:val="Lienhypertexte"/>
                <w:rFonts w:eastAsia="Times New Roman" w:cs="Calibri"/>
                <w:b/>
                <w:bCs/>
                <w:caps/>
                <w:noProof/>
                <w:kern w:val="32"/>
                <w:lang w:eastAsia="fr-FR"/>
              </w:rPr>
              <w:t>ARTICLE 20</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OBLIGATIONS ET ENGAGEMENTS DES PARTIES</w:t>
            </w:r>
            <w:r w:rsidR="00667F3A">
              <w:rPr>
                <w:noProof/>
                <w:webHidden/>
              </w:rPr>
              <w:tab/>
            </w:r>
            <w:r w:rsidR="00667F3A">
              <w:rPr>
                <w:noProof/>
                <w:webHidden/>
              </w:rPr>
              <w:fldChar w:fldCharType="begin"/>
            </w:r>
            <w:r w:rsidR="00667F3A">
              <w:rPr>
                <w:noProof/>
                <w:webHidden/>
              </w:rPr>
              <w:instrText xml:space="preserve"> PAGEREF _Toc204260086 \h </w:instrText>
            </w:r>
            <w:r w:rsidR="00667F3A">
              <w:rPr>
                <w:noProof/>
                <w:webHidden/>
              </w:rPr>
            </w:r>
            <w:r w:rsidR="00667F3A">
              <w:rPr>
                <w:noProof/>
                <w:webHidden/>
              </w:rPr>
              <w:fldChar w:fldCharType="separate"/>
            </w:r>
            <w:r w:rsidR="00667F3A">
              <w:rPr>
                <w:noProof/>
                <w:webHidden/>
              </w:rPr>
              <w:t>37</w:t>
            </w:r>
            <w:r w:rsidR="00667F3A">
              <w:rPr>
                <w:noProof/>
                <w:webHidden/>
              </w:rPr>
              <w:fldChar w:fldCharType="end"/>
            </w:r>
          </w:hyperlink>
        </w:p>
        <w:p w14:paraId="1974B1A6" w14:textId="3ACCF32B" w:rsidR="00667F3A" w:rsidRDefault="00BF00F5">
          <w:pPr>
            <w:pStyle w:val="TM2"/>
            <w:rPr>
              <w:rFonts w:asciiTheme="minorHAnsi" w:eastAsiaTheme="minorEastAsia" w:hAnsiTheme="minorHAnsi" w:cstheme="minorBidi"/>
              <w:noProof/>
              <w:lang w:eastAsia="fr-FR"/>
            </w:rPr>
          </w:pPr>
          <w:hyperlink w:anchor="_Toc204260087" w:history="1">
            <w:r w:rsidR="00667F3A" w:rsidRPr="00680985">
              <w:rPr>
                <w:rStyle w:val="Lienhypertexte"/>
                <w:rFonts w:eastAsia="Times New Roman" w:cs="Calibri"/>
                <w:b/>
                <w:bCs/>
                <w:iCs/>
                <w:noProof/>
              </w:rPr>
              <w:t>20.1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La Cnam</w:t>
            </w:r>
            <w:r w:rsidR="00667F3A">
              <w:rPr>
                <w:noProof/>
                <w:webHidden/>
              </w:rPr>
              <w:tab/>
            </w:r>
            <w:r w:rsidR="00667F3A">
              <w:rPr>
                <w:noProof/>
                <w:webHidden/>
              </w:rPr>
              <w:fldChar w:fldCharType="begin"/>
            </w:r>
            <w:r w:rsidR="00667F3A">
              <w:rPr>
                <w:noProof/>
                <w:webHidden/>
              </w:rPr>
              <w:instrText xml:space="preserve"> PAGEREF _Toc204260087 \h </w:instrText>
            </w:r>
            <w:r w:rsidR="00667F3A">
              <w:rPr>
                <w:noProof/>
                <w:webHidden/>
              </w:rPr>
            </w:r>
            <w:r w:rsidR="00667F3A">
              <w:rPr>
                <w:noProof/>
                <w:webHidden/>
              </w:rPr>
              <w:fldChar w:fldCharType="separate"/>
            </w:r>
            <w:r w:rsidR="00667F3A">
              <w:rPr>
                <w:noProof/>
                <w:webHidden/>
              </w:rPr>
              <w:t>37</w:t>
            </w:r>
            <w:r w:rsidR="00667F3A">
              <w:rPr>
                <w:noProof/>
                <w:webHidden/>
              </w:rPr>
              <w:fldChar w:fldCharType="end"/>
            </w:r>
          </w:hyperlink>
        </w:p>
        <w:p w14:paraId="2CCFE1FB" w14:textId="0D1B01F2" w:rsidR="00667F3A" w:rsidRDefault="00BF00F5">
          <w:pPr>
            <w:pStyle w:val="TM2"/>
            <w:rPr>
              <w:rFonts w:asciiTheme="minorHAnsi" w:eastAsiaTheme="minorEastAsia" w:hAnsiTheme="minorHAnsi" w:cstheme="minorBidi"/>
              <w:noProof/>
              <w:lang w:eastAsia="fr-FR"/>
            </w:rPr>
          </w:pPr>
          <w:hyperlink w:anchor="_Toc204260088" w:history="1">
            <w:r w:rsidR="00667F3A" w:rsidRPr="00680985">
              <w:rPr>
                <w:rStyle w:val="Lienhypertexte"/>
                <w:rFonts w:eastAsia="Times New Roman" w:cs="Calibri"/>
                <w:b/>
                <w:bCs/>
                <w:iCs/>
                <w:noProof/>
              </w:rPr>
              <w:t>20.2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Le Titulaire</w:t>
            </w:r>
            <w:r w:rsidR="00667F3A">
              <w:rPr>
                <w:noProof/>
                <w:webHidden/>
              </w:rPr>
              <w:tab/>
            </w:r>
            <w:r w:rsidR="00667F3A">
              <w:rPr>
                <w:noProof/>
                <w:webHidden/>
              </w:rPr>
              <w:fldChar w:fldCharType="begin"/>
            </w:r>
            <w:r w:rsidR="00667F3A">
              <w:rPr>
                <w:noProof/>
                <w:webHidden/>
              </w:rPr>
              <w:instrText xml:space="preserve"> PAGEREF _Toc204260088 \h </w:instrText>
            </w:r>
            <w:r w:rsidR="00667F3A">
              <w:rPr>
                <w:noProof/>
                <w:webHidden/>
              </w:rPr>
            </w:r>
            <w:r w:rsidR="00667F3A">
              <w:rPr>
                <w:noProof/>
                <w:webHidden/>
              </w:rPr>
              <w:fldChar w:fldCharType="separate"/>
            </w:r>
            <w:r w:rsidR="00667F3A">
              <w:rPr>
                <w:noProof/>
                <w:webHidden/>
              </w:rPr>
              <w:t>39</w:t>
            </w:r>
            <w:r w:rsidR="00667F3A">
              <w:rPr>
                <w:noProof/>
                <w:webHidden/>
              </w:rPr>
              <w:fldChar w:fldCharType="end"/>
            </w:r>
          </w:hyperlink>
        </w:p>
        <w:p w14:paraId="3E1D2842" w14:textId="15027D0C" w:rsidR="00667F3A" w:rsidRDefault="00BF00F5">
          <w:pPr>
            <w:pStyle w:val="TM1"/>
            <w:rPr>
              <w:rFonts w:asciiTheme="minorHAnsi" w:eastAsiaTheme="minorEastAsia" w:hAnsiTheme="minorHAnsi" w:cstheme="minorBidi"/>
              <w:noProof/>
              <w:lang w:eastAsia="fr-FR"/>
            </w:rPr>
          </w:pPr>
          <w:hyperlink w:anchor="_Toc204260089" w:history="1">
            <w:r w:rsidR="00667F3A" w:rsidRPr="00680985">
              <w:rPr>
                <w:rStyle w:val="Lienhypertexte"/>
                <w:rFonts w:eastAsia="Times New Roman" w:cs="Calibri"/>
                <w:b/>
                <w:bCs/>
                <w:caps/>
                <w:noProof/>
                <w:kern w:val="32"/>
                <w:lang w:eastAsia="fr-FR"/>
              </w:rPr>
              <w:t>ARTICLE 21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Protection de l’environnement, sécurité et santé</w:t>
            </w:r>
            <w:r w:rsidR="00667F3A">
              <w:rPr>
                <w:noProof/>
                <w:webHidden/>
              </w:rPr>
              <w:tab/>
            </w:r>
            <w:r w:rsidR="00667F3A">
              <w:rPr>
                <w:noProof/>
                <w:webHidden/>
              </w:rPr>
              <w:fldChar w:fldCharType="begin"/>
            </w:r>
            <w:r w:rsidR="00667F3A">
              <w:rPr>
                <w:noProof/>
                <w:webHidden/>
              </w:rPr>
              <w:instrText xml:space="preserve"> PAGEREF _Toc204260089 \h </w:instrText>
            </w:r>
            <w:r w:rsidR="00667F3A">
              <w:rPr>
                <w:noProof/>
                <w:webHidden/>
              </w:rPr>
            </w:r>
            <w:r w:rsidR="00667F3A">
              <w:rPr>
                <w:noProof/>
                <w:webHidden/>
              </w:rPr>
              <w:fldChar w:fldCharType="separate"/>
            </w:r>
            <w:r w:rsidR="00667F3A">
              <w:rPr>
                <w:noProof/>
                <w:webHidden/>
              </w:rPr>
              <w:t>42</w:t>
            </w:r>
            <w:r w:rsidR="00667F3A">
              <w:rPr>
                <w:noProof/>
                <w:webHidden/>
              </w:rPr>
              <w:fldChar w:fldCharType="end"/>
            </w:r>
          </w:hyperlink>
        </w:p>
        <w:p w14:paraId="7F9E5027" w14:textId="0F925856" w:rsidR="00667F3A" w:rsidRDefault="00BF00F5">
          <w:pPr>
            <w:pStyle w:val="TM1"/>
            <w:rPr>
              <w:rFonts w:asciiTheme="minorHAnsi" w:eastAsiaTheme="minorEastAsia" w:hAnsiTheme="minorHAnsi" w:cstheme="minorBidi"/>
              <w:noProof/>
              <w:lang w:eastAsia="fr-FR"/>
            </w:rPr>
          </w:pPr>
          <w:hyperlink w:anchor="_Toc204260090" w:history="1">
            <w:r w:rsidR="00667F3A" w:rsidRPr="00680985">
              <w:rPr>
                <w:rStyle w:val="Lienhypertexte"/>
                <w:rFonts w:eastAsia="Times New Roman" w:cs="Calibri"/>
                <w:b/>
                <w:bCs/>
                <w:caps/>
                <w:noProof/>
                <w:kern w:val="32"/>
                <w:lang w:eastAsia="fr-FR"/>
              </w:rPr>
              <w:t>ARTICLE 22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Protection de la main d’œuvre et des conditions de travail</w:t>
            </w:r>
            <w:r w:rsidR="00667F3A">
              <w:rPr>
                <w:noProof/>
                <w:webHidden/>
              </w:rPr>
              <w:tab/>
            </w:r>
            <w:r w:rsidR="00667F3A">
              <w:rPr>
                <w:noProof/>
                <w:webHidden/>
              </w:rPr>
              <w:fldChar w:fldCharType="begin"/>
            </w:r>
            <w:r w:rsidR="00667F3A">
              <w:rPr>
                <w:noProof/>
                <w:webHidden/>
              </w:rPr>
              <w:instrText xml:space="preserve"> PAGEREF _Toc204260090 \h </w:instrText>
            </w:r>
            <w:r w:rsidR="00667F3A">
              <w:rPr>
                <w:noProof/>
                <w:webHidden/>
              </w:rPr>
            </w:r>
            <w:r w:rsidR="00667F3A">
              <w:rPr>
                <w:noProof/>
                <w:webHidden/>
              </w:rPr>
              <w:fldChar w:fldCharType="separate"/>
            </w:r>
            <w:r w:rsidR="00667F3A">
              <w:rPr>
                <w:noProof/>
                <w:webHidden/>
              </w:rPr>
              <w:t>42</w:t>
            </w:r>
            <w:r w:rsidR="00667F3A">
              <w:rPr>
                <w:noProof/>
                <w:webHidden/>
              </w:rPr>
              <w:fldChar w:fldCharType="end"/>
            </w:r>
          </w:hyperlink>
        </w:p>
        <w:p w14:paraId="7775E2BF" w14:textId="048C7A26" w:rsidR="00667F3A" w:rsidRDefault="00BF00F5">
          <w:pPr>
            <w:pStyle w:val="TM1"/>
            <w:rPr>
              <w:rFonts w:asciiTheme="minorHAnsi" w:eastAsiaTheme="minorEastAsia" w:hAnsiTheme="minorHAnsi" w:cstheme="minorBidi"/>
              <w:noProof/>
              <w:lang w:eastAsia="fr-FR"/>
            </w:rPr>
          </w:pPr>
          <w:hyperlink w:anchor="_Toc204260091" w:history="1">
            <w:r w:rsidR="00667F3A" w:rsidRPr="00680985">
              <w:rPr>
                <w:rStyle w:val="Lienhypertexte"/>
                <w:rFonts w:eastAsia="Times New Roman" w:cs="Calibri"/>
                <w:b/>
                <w:bCs/>
                <w:caps/>
                <w:noProof/>
                <w:kern w:val="32"/>
                <w:lang w:eastAsia="fr-FR"/>
              </w:rPr>
              <w:t>ARTICLE 23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PLAN DE PREVENTION</w:t>
            </w:r>
            <w:r w:rsidR="00667F3A">
              <w:rPr>
                <w:noProof/>
                <w:webHidden/>
              </w:rPr>
              <w:tab/>
            </w:r>
            <w:r w:rsidR="00667F3A">
              <w:rPr>
                <w:noProof/>
                <w:webHidden/>
              </w:rPr>
              <w:fldChar w:fldCharType="begin"/>
            </w:r>
            <w:r w:rsidR="00667F3A">
              <w:rPr>
                <w:noProof/>
                <w:webHidden/>
              </w:rPr>
              <w:instrText xml:space="preserve"> PAGEREF _Toc204260091 \h </w:instrText>
            </w:r>
            <w:r w:rsidR="00667F3A">
              <w:rPr>
                <w:noProof/>
                <w:webHidden/>
              </w:rPr>
            </w:r>
            <w:r w:rsidR="00667F3A">
              <w:rPr>
                <w:noProof/>
                <w:webHidden/>
              </w:rPr>
              <w:fldChar w:fldCharType="separate"/>
            </w:r>
            <w:r w:rsidR="00667F3A">
              <w:rPr>
                <w:noProof/>
                <w:webHidden/>
              </w:rPr>
              <w:t>42</w:t>
            </w:r>
            <w:r w:rsidR="00667F3A">
              <w:rPr>
                <w:noProof/>
                <w:webHidden/>
              </w:rPr>
              <w:fldChar w:fldCharType="end"/>
            </w:r>
          </w:hyperlink>
        </w:p>
        <w:p w14:paraId="0088BFE3" w14:textId="4EBD4AF6" w:rsidR="00667F3A" w:rsidRDefault="00BF00F5">
          <w:pPr>
            <w:pStyle w:val="TM1"/>
            <w:rPr>
              <w:rFonts w:asciiTheme="minorHAnsi" w:eastAsiaTheme="minorEastAsia" w:hAnsiTheme="minorHAnsi" w:cstheme="minorBidi"/>
              <w:noProof/>
              <w:lang w:eastAsia="fr-FR"/>
            </w:rPr>
          </w:pPr>
          <w:hyperlink w:anchor="_Toc204260092" w:history="1">
            <w:r w:rsidR="00667F3A" w:rsidRPr="00680985">
              <w:rPr>
                <w:rStyle w:val="Lienhypertexte"/>
                <w:rFonts w:eastAsia="Times New Roman" w:cs="Calibri"/>
                <w:b/>
                <w:bCs/>
                <w:caps/>
                <w:noProof/>
                <w:kern w:val="32"/>
                <w:lang w:eastAsia="fr-FR"/>
              </w:rPr>
              <w:t>ARTICLE 24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PERSONNEL DU TITULAIRE</w:t>
            </w:r>
            <w:r w:rsidR="00667F3A">
              <w:rPr>
                <w:noProof/>
                <w:webHidden/>
              </w:rPr>
              <w:tab/>
            </w:r>
            <w:r w:rsidR="00667F3A">
              <w:rPr>
                <w:noProof/>
                <w:webHidden/>
              </w:rPr>
              <w:fldChar w:fldCharType="begin"/>
            </w:r>
            <w:r w:rsidR="00667F3A">
              <w:rPr>
                <w:noProof/>
                <w:webHidden/>
              </w:rPr>
              <w:instrText xml:space="preserve"> PAGEREF _Toc204260092 \h </w:instrText>
            </w:r>
            <w:r w:rsidR="00667F3A">
              <w:rPr>
                <w:noProof/>
                <w:webHidden/>
              </w:rPr>
            </w:r>
            <w:r w:rsidR="00667F3A">
              <w:rPr>
                <w:noProof/>
                <w:webHidden/>
              </w:rPr>
              <w:fldChar w:fldCharType="separate"/>
            </w:r>
            <w:r w:rsidR="00667F3A">
              <w:rPr>
                <w:noProof/>
                <w:webHidden/>
              </w:rPr>
              <w:t>43</w:t>
            </w:r>
            <w:r w:rsidR="00667F3A">
              <w:rPr>
                <w:noProof/>
                <w:webHidden/>
              </w:rPr>
              <w:fldChar w:fldCharType="end"/>
            </w:r>
          </w:hyperlink>
        </w:p>
        <w:p w14:paraId="19361CBE" w14:textId="05E7895A" w:rsidR="00667F3A" w:rsidRDefault="00BF00F5">
          <w:pPr>
            <w:pStyle w:val="TM2"/>
            <w:rPr>
              <w:rFonts w:asciiTheme="minorHAnsi" w:eastAsiaTheme="minorEastAsia" w:hAnsiTheme="minorHAnsi" w:cstheme="minorBidi"/>
              <w:noProof/>
              <w:lang w:eastAsia="fr-FR"/>
            </w:rPr>
          </w:pPr>
          <w:hyperlink w:anchor="_Toc204260093" w:history="1">
            <w:r w:rsidR="00667F3A" w:rsidRPr="00680985">
              <w:rPr>
                <w:rStyle w:val="Lienhypertexte"/>
                <w:rFonts w:eastAsia="Times New Roman" w:cs="Calibri"/>
                <w:b/>
                <w:bCs/>
                <w:iCs/>
                <w:noProof/>
              </w:rPr>
              <w:t>24.1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Compétence</w:t>
            </w:r>
            <w:r w:rsidR="00667F3A">
              <w:rPr>
                <w:noProof/>
                <w:webHidden/>
              </w:rPr>
              <w:tab/>
            </w:r>
            <w:r w:rsidR="00667F3A">
              <w:rPr>
                <w:noProof/>
                <w:webHidden/>
              </w:rPr>
              <w:fldChar w:fldCharType="begin"/>
            </w:r>
            <w:r w:rsidR="00667F3A">
              <w:rPr>
                <w:noProof/>
                <w:webHidden/>
              </w:rPr>
              <w:instrText xml:space="preserve"> PAGEREF _Toc204260093 \h </w:instrText>
            </w:r>
            <w:r w:rsidR="00667F3A">
              <w:rPr>
                <w:noProof/>
                <w:webHidden/>
              </w:rPr>
            </w:r>
            <w:r w:rsidR="00667F3A">
              <w:rPr>
                <w:noProof/>
                <w:webHidden/>
              </w:rPr>
              <w:fldChar w:fldCharType="separate"/>
            </w:r>
            <w:r w:rsidR="00667F3A">
              <w:rPr>
                <w:noProof/>
                <w:webHidden/>
              </w:rPr>
              <w:t>43</w:t>
            </w:r>
            <w:r w:rsidR="00667F3A">
              <w:rPr>
                <w:noProof/>
                <w:webHidden/>
              </w:rPr>
              <w:fldChar w:fldCharType="end"/>
            </w:r>
          </w:hyperlink>
        </w:p>
        <w:p w14:paraId="4BF95E1F" w14:textId="44409510" w:rsidR="00667F3A" w:rsidRDefault="00BF00F5">
          <w:pPr>
            <w:pStyle w:val="TM2"/>
            <w:rPr>
              <w:rFonts w:asciiTheme="minorHAnsi" w:eastAsiaTheme="minorEastAsia" w:hAnsiTheme="minorHAnsi" w:cstheme="minorBidi"/>
              <w:noProof/>
              <w:lang w:eastAsia="fr-FR"/>
            </w:rPr>
          </w:pPr>
          <w:hyperlink w:anchor="_Toc204260094" w:history="1">
            <w:r w:rsidR="00667F3A" w:rsidRPr="00680985">
              <w:rPr>
                <w:rStyle w:val="Lienhypertexte"/>
                <w:rFonts w:eastAsia="Times New Roman" w:cs="Calibri"/>
                <w:b/>
                <w:bCs/>
                <w:iCs/>
                <w:noProof/>
              </w:rPr>
              <w:t>24.2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Absence prolongée, départ du personnel et remplacement</w:t>
            </w:r>
            <w:r w:rsidR="00667F3A">
              <w:rPr>
                <w:noProof/>
                <w:webHidden/>
              </w:rPr>
              <w:tab/>
            </w:r>
            <w:r w:rsidR="00667F3A">
              <w:rPr>
                <w:noProof/>
                <w:webHidden/>
              </w:rPr>
              <w:fldChar w:fldCharType="begin"/>
            </w:r>
            <w:r w:rsidR="00667F3A">
              <w:rPr>
                <w:noProof/>
                <w:webHidden/>
              </w:rPr>
              <w:instrText xml:space="preserve"> PAGEREF _Toc204260094 \h </w:instrText>
            </w:r>
            <w:r w:rsidR="00667F3A">
              <w:rPr>
                <w:noProof/>
                <w:webHidden/>
              </w:rPr>
            </w:r>
            <w:r w:rsidR="00667F3A">
              <w:rPr>
                <w:noProof/>
                <w:webHidden/>
              </w:rPr>
              <w:fldChar w:fldCharType="separate"/>
            </w:r>
            <w:r w:rsidR="00667F3A">
              <w:rPr>
                <w:noProof/>
                <w:webHidden/>
              </w:rPr>
              <w:t>43</w:t>
            </w:r>
            <w:r w:rsidR="00667F3A">
              <w:rPr>
                <w:noProof/>
                <w:webHidden/>
              </w:rPr>
              <w:fldChar w:fldCharType="end"/>
            </w:r>
          </w:hyperlink>
        </w:p>
        <w:p w14:paraId="389C99FA" w14:textId="76B16E40" w:rsidR="00667F3A" w:rsidRDefault="00BF00F5">
          <w:pPr>
            <w:pStyle w:val="TM2"/>
            <w:rPr>
              <w:rFonts w:asciiTheme="minorHAnsi" w:eastAsiaTheme="minorEastAsia" w:hAnsiTheme="minorHAnsi" w:cstheme="minorBidi"/>
              <w:noProof/>
              <w:lang w:eastAsia="fr-FR"/>
            </w:rPr>
          </w:pPr>
          <w:hyperlink w:anchor="_Toc204260095" w:history="1">
            <w:r w:rsidR="00667F3A" w:rsidRPr="00680985">
              <w:rPr>
                <w:rStyle w:val="Lienhypertexte"/>
                <w:rFonts w:eastAsia="Times New Roman" w:cs="Calibri"/>
                <w:b/>
                <w:bCs/>
                <w:iCs/>
                <w:noProof/>
              </w:rPr>
              <w:t>24.3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Récusation du personnel</w:t>
            </w:r>
            <w:r w:rsidR="00667F3A">
              <w:rPr>
                <w:noProof/>
                <w:webHidden/>
              </w:rPr>
              <w:tab/>
            </w:r>
            <w:r w:rsidR="00667F3A">
              <w:rPr>
                <w:noProof/>
                <w:webHidden/>
              </w:rPr>
              <w:fldChar w:fldCharType="begin"/>
            </w:r>
            <w:r w:rsidR="00667F3A">
              <w:rPr>
                <w:noProof/>
                <w:webHidden/>
              </w:rPr>
              <w:instrText xml:space="preserve"> PAGEREF _Toc204260095 \h </w:instrText>
            </w:r>
            <w:r w:rsidR="00667F3A">
              <w:rPr>
                <w:noProof/>
                <w:webHidden/>
              </w:rPr>
            </w:r>
            <w:r w:rsidR="00667F3A">
              <w:rPr>
                <w:noProof/>
                <w:webHidden/>
              </w:rPr>
              <w:fldChar w:fldCharType="separate"/>
            </w:r>
            <w:r w:rsidR="00667F3A">
              <w:rPr>
                <w:noProof/>
                <w:webHidden/>
              </w:rPr>
              <w:t>43</w:t>
            </w:r>
            <w:r w:rsidR="00667F3A">
              <w:rPr>
                <w:noProof/>
                <w:webHidden/>
              </w:rPr>
              <w:fldChar w:fldCharType="end"/>
            </w:r>
          </w:hyperlink>
        </w:p>
        <w:p w14:paraId="6ACBCB5B" w14:textId="08EE36F8" w:rsidR="00667F3A" w:rsidRDefault="00BF00F5">
          <w:pPr>
            <w:pStyle w:val="TM2"/>
            <w:rPr>
              <w:rFonts w:asciiTheme="minorHAnsi" w:eastAsiaTheme="minorEastAsia" w:hAnsiTheme="minorHAnsi" w:cstheme="minorBidi"/>
              <w:noProof/>
              <w:lang w:eastAsia="fr-FR"/>
            </w:rPr>
          </w:pPr>
          <w:hyperlink w:anchor="_Toc204260096" w:history="1">
            <w:r w:rsidR="00667F3A" w:rsidRPr="00680985">
              <w:rPr>
                <w:rStyle w:val="Lienhypertexte"/>
                <w:rFonts w:eastAsia="Times New Roman" w:cs="Calibri"/>
                <w:b/>
                <w:bCs/>
                <w:iCs/>
                <w:noProof/>
              </w:rPr>
              <w:t>24.4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Statut du personnel du Titulaire</w:t>
            </w:r>
            <w:r w:rsidR="00667F3A">
              <w:rPr>
                <w:noProof/>
                <w:webHidden/>
              </w:rPr>
              <w:tab/>
            </w:r>
            <w:r w:rsidR="00667F3A">
              <w:rPr>
                <w:noProof/>
                <w:webHidden/>
              </w:rPr>
              <w:fldChar w:fldCharType="begin"/>
            </w:r>
            <w:r w:rsidR="00667F3A">
              <w:rPr>
                <w:noProof/>
                <w:webHidden/>
              </w:rPr>
              <w:instrText xml:space="preserve"> PAGEREF _Toc204260096 \h </w:instrText>
            </w:r>
            <w:r w:rsidR="00667F3A">
              <w:rPr>
                <w:noProof/>
                <w:webHidden/>
              </w:rPr>
            </w:r>
            <w:r w:rsidR="00667F3A">
              <w:rPr>
                <w:noProof/>
                <w:webHidden/>
              </w:rPr>
              <w:fldChar w:fldCharType="separate"/>
            </w:r>
            <w:r w:rsidR="00667F3A">
              <w:rPr>
                <w:noProof/>
                <w:webHidden/>
              </w:rPr>
              <w:t>44</w:t>
            </w:r>
            <w:r w:rsidR="00667F3A">
              <w:rPr>
                <w:noProof/>
                <w:webHidden/>
              </w:rPr>
              <w:fldChar w:fldCharType="end"/>
            </w:r>
          </w:hyperlink>
        </w:p>
        <w:p w14:paraId="27456376" w14:textId="628EFB99" w:rsidR="00667F3A" w:rsidRDefault="00BF00F5">
          <w:pPr>
            <w:pStyle w:val="TM1"/>
            <w:rPr>
              <w:rFonts w:asciiTheme="minorHAnsi" w:eastAsiaTheme="minorEastAsia" w:hAnsiTheme="minorHAnsi" w:cstheme="minorBidi"/>
              <w:noProof/>
              <w:lang w:eastAsia="fr-FR"/>
            </w:rPr>
          </w:pPr>
          <w:hyperlink w:anchor="_Toc204260097" w:history="1">
            <w:r w:rsidR="00667F3A" w:rsidRPr="00680985">
              <w:rPr>
                <w:rStyle w:val="Lienhypertexte"/>
                <w:rFonts w:eastAsia="Times New Roman"/>
                <w:b/>
                <w:bCs/>
                <w:caps/>
                <w:noProof/>
                <w:kern w:val="32"/>
                <w:lang w:eastAsia="fr-FR"/>
              </w:rPr>
              <w:t>ARTICLE 24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REGULARITE FISCALE ET SOCIALE</w:t>
            </w:r>
            <w:r w:rsidR="00667F3A">
              <w:rPr>
                <w:noProof/>
                <w:webHidden/>
              </w:rPr>
              <w:tab/>
            </w:r>
            <w:r w:rsidR="00667F3A">
              <w:rPr>
                <w:noProof/>
                <w:webHidden/>
              </w:rPr>
              <w:fldChar w:fldCharType="begin"/>
            </w:r>
            <w:r w:rsidR="00667F3A">
              <w:rPr>
                <w:noProof/>
                <w:webHidden/>
              </w:rPr>
              <w:instrText xml:space="preserve"> PAGEREF _Toc204260097 \h </w:instrText>
            </w:r>
            <w:r w:rsidR="00667F3A">
              <w:rPr>
                <w:noProof/>
                <w:webHidden/>
              </w:rPr>
            </w:r>
            <w:r w:rsidR="00667F3A">
              <w:rPr>
                <w:noProof/>
                <w:webHidden/>
              </w:rPr>
              <w:fldChar w:fldCharType="separate"/>
            </w:r>
            <w:r w:rsidR="00667F3A">
              <w:rPr>
                <w:noProof/>
                <w:webHidden/>
              </w:rPr>
              <w:t>44</w:t>
            </w:r>
            <w:r w:rsidR="00667F3A">
              <w:rPr>
                <w:noProof/>
                <w:webHidden/>
              </w:rPr>
              <w:fldChar w:fldCharType="end"/>
            </w:r>
          </w:hyperlink>
        </w:p>
        <w:p w14:paraId="2C057405" w14:textId="1A17D530" w:rsidR="00667F3A" w:rsidRDefault="00BF00F5">
          <w:pPr>
            <w:pStyle w:val="TM1"/>
            <w:rPr>
              <w:rFonts w:asciiTheme="minorHAnsi" w:eastAsiaTheme="minorEastAsia" w:hAnsiTheme="minorHAnsi" w:cstheme="minorBidi"/>
              <w:noProof/>
              <w:lang w:eastAsia="fr-FR"/>
            </w:rPr>
          </w:pPr>
          <w:hyperlink w:anchor="_Toc204260098" w:history="1">
            <w:r w:rsidR="00667F3A" w:rsidRPr="00680985">
              <w:rPr>
                <w:rStyle w:val="Lienhypertexte"/>
                <w:rFonts w:eastAsia="Times New Roman"/>
                <w:b/>
                <w:bCs/>
                <w:caps/>
                <w:noProof/>
                <w:kern w:val="32"/>
                <w:lang w:eastAsia="fr-FR"/>
              </w:rPr>
              <w:t>ARTICLE 25</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REFERENCES COMMERCIALES</w:t>
            </w:r>
            <w:r w:rsidR="00667F3A">
              <w:rPr>
                <w:noProof/>
                <w:webHidden/>
              </w:rPr>
              <w:tab/>
            </w:r>
            <w:r w:rsidR="00667F3A">
              <w:rPr>
                <w:noProof/>
                <w:webHidden/>
              </w:rPr>
              <w:fldChar w:fldCharType="begin"/>
            </w:r>
            <w:r w:rsidR="00667F3A">
              <w:rPr>
                <w:noProof/>
                <w:webHidden/>
              </w:rPr>
              <w:instrText xml:space="preserve"> PAGEREF _Toc204260098 \h </w:instrText>
            </w:r>
            <w:r w:rsidR="00667F3A">
              <w:rPr>
                <w:noProof/>
                <w:webHidden/>
              </w:rPr>
            </w:r>
            <w:r w:rsidR="00667F3A">
              <w:rPr>
                <w:noProof/>
                <w:webHidden/>
              </w:rPr>
              <w:fldChar w:fldCharType="separate"/>
            </w:r>
            <w:r w:rsidR="00667F3A">
              <w:rPr>
                <w:noProof/>
                <w:webHidden/>
              </w:rPr>
              <w:t>45</w:t>
            </w:r>
            <w:r w:rsidR="00667F3A">
              <w:rPr>
                <w:noProof/>
                <w:webHidden/>
              </w:rPr>
              <w:fldChar w:fldCharType="end"/>
            </w:r>
          </w:hyperlink>
        </w:p>
        <w:p w14:paraId="6840A899" w14:textId="6AAF53A5" w:rsidR="00667F3A" w:rsidRDefault="00BF00F5">
          <w:pPr>
            <w:pStyle w:val="TM1"/>
            <w:rPr>
              <w:rFonts w:asciiTheme="minorHAnsi" w:eastAsiaTheme="minorEastAsia" w:hAnsiTheme="minorHAnsi" w:cstheme="minorBidi"/>
              <w:noProof/>
              <w:lang w:eastAsia="fr-FR"/>
            </w:rPr>
          </w:pPr>
          <w:hyperlink w:anchor="_Toc204260099" w:history="1">
            <w:r w:rsidR="00667F3A" w:rsidRPr="00680985">
              <w:rPr>
                <w:rStyle w:val="Lienhypertexte"/>
                <w:rFonts w:eastAsia="Times New Roman"/>
                <w:b/>
                <w:bCs/>
                <w:caps/>
                <w:noProof/>
                <w:kern w:val="32"/>
                <w:lang w:eastAsia="fr-FR"/>
              </w:rPr>
              <w:t>ARTICLE 26</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MODIFICATION DU PRESENT ACCORD-CADRE</w:t>
            </w:r>
            <w:r w:rsidR="00667F3A">
              <w:rPr>
                <w:noProof/>
                <w:webHidden/>
              </w:rPr>
              <w:tab/>
            </w:r>
            <w:r w:rsidR="00667F3A">
              <w:rPr>
                <w:noProof/>
                <w:webHidden/>
              </w:rPr>
              <w:fldChar w:fldCharType="begin"/>
            </w:r>
            <w:r w:rsidR="00667F3A">
              <w:rPr>
                <w:noProof/>
                <w:webHidden/>
              </w:rPr>
              <w:instrText xml:space="preserve"> PAGEREF _Toc204260099 \h </w:instrText>
            </w:r>
            <w:r w:rsidR="00667F3A">
              <w:rPr>
                <w:noProof/>
                <w:webHidden/>
              </w:rPr>
            </w:r>
            <w:r w:rsidR="00667F3A">
              <w:rPr>
                <w:noProof/>
                <w:webHidden/>
              </w:rPr>
              <w:fldChar w:fldCharType="separate"/>
            </w:r>
            <w:r w:rsidR="00667F3A">
              <w:rPr>
                <w:noProof/>
                <w:webHidden/>
              </w:rPr>
              <w:t>45</w:t>
            </w:r>
            <w:r w:rsidR="00667F3A">
              <w:rPr>
                <w:noProof/>
                <w:webHidden/>
              </w:rPr>
              <w:fldChar w:fldCharType="end"/>
            </w:r>
          </w:hyperlink>
        </w:p>
        <w:p w14:paraId="1390EC0C" w14:textId="1AE1179C" w:rsidR="00667F3A" w:rsidRDefault="00BF00F5">
          <w:pPr>
            <w:pStyle w:val="TM1"/>
            <w:rPr>
              <w:rFonts w:asciiTheme="minorHAnsi" w:eastAsiaTheme="minorEastAsia" w:hAnsiTheme="minorHAnsi" w:cstheme="minorBidi"/>
              <w:noProof/>
              <w:lang w:eastAsia="fr-FR"/>
            </w:rPr>
          </w:pPr>
          <w:hyperlink w:anchor="_Toc204260100" w:history="1">
            <w:r w:rsidR="00667F3A" w:rsidRPr="00680985">
              <w:rPr>
                <w:rStyle w:val="Lienhypertexte"/>
                <w:rFonts w:eastAsia="Times New Roman"/>
                <w:b/>
                <w:bCs/>
                <w:caps/>
                <w:noProof/>
                <w:kern w:val="32"/>
                <w:lang w:eastAsia="fr-FR"/>
              </w:rPr>
              <w:t>ARTICLE 27</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CLAUSE DE REEXAMEN</w:t>
            </w:r>
            <w:r w:rsidR="00667F3A">
              <w:rPr>
                <w:noProof/>
                <w:webHidden/>
              </w:rPr>
              <w:tab/>
            </w:r>
            <w:r w:rsidR="00667F3A">
              <w:rPr>
                <w:noProof/>
                <w:webHidden/>
              </w:rPr>
              <w:fldChar w:fldCharType="begin"/>
            </w:r>
            <w:r w:rsidR="00667F3A">
              <w:rPr>
                <w:noProof/>
                <w:webHidden/>
              </w:rPr>
              <w:instrText xml:space="preserve"> PAGEREF _Toc204260100 \h </w:instrText>
            </w:r>
            <w:r w:rsidR="00667F3A">
              <w:rPr>
                <w:noProof/>
                <w:webHidden/>
              </w:rPr>
            </w:r>
            <w:r w:rsidR="00667F3A">
              <w:rPr>
                <w:noProof/>
                <w:webHidden/>
              </w:rPr>
              <w:fldChar w:fldCharType="separate"/>
            </w:r>
            <w:r w:rsidR="00667F3A">
              <w:rPr>
                <w:noProof/>
                <w:webHidden/>
              </w:rPr>
              <w:t>45</w:t>
            </w:r>
            <w:r w:rsidR="00667F3A">
              <w:rPr>
                <w:noProof/>
                <w:webHidden/>
              </w:rPr>
              <w:fldChar w:fldCharType="end"/>
            </w:r>
          </w:hyperlink>
        </w:p>
        <w:p w14:paraId="39BC4281" w14:textId="1A054288" w:rsidR="00667F3A" w:rsidRDefault="00BF00F5">
          <w:pPr>
            <w:pStyle w:val="TM1"/>
            <w:rPr>
              <w:rFonts w:asciiTheme="minorHAnsi" w:eastAsiaTheme="minorEastAsia" w:hAnsiTheme="minorHAnsi" w:cstheme="minorBidi"/>
              <w:noProof/>
              <w:lang w:eastAsia="fr-FR"/>
            </w:rPr>
          </w:pPr>
          <w:hyperlink w:anchor="_Toc204260101" w:history="1">
            <w:r w:rsidR="00667F3A" w:rsidRPr="00680985">
              <w:rPr>
                <w:rStyle w:val="Lienhypertexte"/>
                <w:rFonts w:eastAsia="Times New Roman"/>
                <w:b/>
                <w:bCs/>
                <w:caps/>
                <w:noProof/>
                <w:kern w:val="32"/>
                <w:lang w:eastAsia="fr-FR"/>
              </w:rPr>
              <w:t>ARTICLE 28</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RESILIATION DE L’ACCORD-CADRE</w:t>
            </w:r>
            <w:r w:rsidR="00667F3A">
              <w:rPr>
                <w:noProof/>
                <w:webHidden/>
              </w:rPr>
              <w:tab/>
            </w:r>
            <w:r w:rsidR="00667F3A">
              <w:rPr>
                <w:noProof/>
                <w:webHidden/>
              </w:rPr>
              <w:fldChar w:fldCharType="begin"/>
            </w:r>
            <w:r w:rsidR="00667F3A">
              <w:rPr>
                <w:noProof/>
                <w:webHidden/>
              </w:rPr>
              <w:instrText xml:space="preserve"> PAGEREF _Toc204260101 \h </w:instrText>
            </w:r>
            <w:r w:rsidR="00667F3A">
              <w:rPr>
                <w:noProof/>
                <w:webHidden/>
              </w:rPr>
            </w:r>
            <w:r w:rsidR="00667F3A">
              <w:rPr>
                <w:noProof/>
                <w:webHidden/>
              </w:rPr>
              <w:fldChar w:fldCharType="separate"/>
            </w:r>
            <w:r w:rsidR="00667F3A">
              <w:rPr>
                <w:noProof/>
                <w:webHidden/>
              </w:rPr>
              <w:t>46</w:t>
            </w:r>
            <w:r w:rsidR="00667F3A">
              <w:rPr>
                <w:noProof/>
                <w:webHidden/>
              </w:rPr>
              <w:fldChar w:fldCharType="end"/>
            </w:r>
          </w:hyperlink>
        </w:p>
        <w:p w14:paraId="065026E8" w14:textId="1D75B972" w:rsidR="00667F3A" w:rsidRDefault="00BF00F5">
          <w:pPr>
            <w:pStyle w:val="TM2"/>
            <w:rPr>
              <w:rFonts w:asciiTheme="minorHAnsi" w:eastAsiaTheme="minorEastAsia" w:hAnsiTheme="minorHAnsi" w:cstheme="minorBidi"/>
              <w:noProof/>
              <w:lang w:eastAsia="fr-FR"/>
            </w:rPr>
          </w:pPr>
          <w:hyperlink w:anchor="_Toc204260102" w:history="1">
            <w:r w:rsidR="00667F3A" w:rsidRPr="00680985">
              <w:rPr>
                <w:rStyle w:val="Lienhypertexte"/>
                <w:rFonts w:eastAsia="Times New Roman" w:cs="Calibri"/>
                <w:b/>
                <w:bCs/>
                <w:iCs/>
                <w:noProof/>
              </w:rPr>
              <w:t>28.1</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Résiliation pour motif d’intérêt général</w:t>
            </w:r>
            <w:r w:rsidR="00667F3A">
              <w:rPr>
                <w:noProof/>
                <w:webHidden/>
              </w:rPr>
              <w:tab/>
            </w:r>
            <w:r w:rsidR="00667F3A">
              <w:rPr>
                <w:noProof/>
                <w:webHidden/>
              </w:rPr>
              <w:fldChar w:fldCharType="begin"/>
            </w:r>
            <w:r w:rsidR="00667F3A">
              <w:rPr>
                <w:noProof/>
                <w:webHidden/>
              </w:rPr>
              <w:instrText xml:space="preserve"> PAGEREF _Toc204260102 \h </w:instrText>
            </w:r>
            <w:r w:rsidR="00667F3A">
              <w:rPr>
                <w:noProof/>
                <w:webHidden/>
              </w:rPr>
            </w:r>
            <w:r w:rsidR="00667F3A">
              <w:rPr>
                <w:noProof/>
                <w:webHidden/>
              </w:rPr>
              <w:fldChar w:fldCharType="separate"/>
            </w:r>
            <w:r w:rsidR="00667F3A">
              <w:rPr>
                <w:noProof/>
                <w:webHidden/>
              </w:rPr>
              <w:t>46</w:t>
            </w:r>
            <w:r w:rsidR="00667F3A">
              <w:rPr>
                <w:noProof/>
                <w:webHidden/>
              </w:rPr>
              <w:fldChar w:fldCharType="end"/>
            </w:r>
          </w:hyperlink>
        </w:p>
        <w:p w14:paraId="4BF1562A" w14:textId="28082AB8" w:rsidR="00667F3A" w:rsidRDefault="00BF00F5">
          <w:pPr>
            <w:pStyle w:val="TM2"/>
            <w:rPr>
              <w:rFonts w:asciiTheme="minorHAnsi" w:eastAsiaTheme="minorEastAsia" w:hAnsiTheme="minorHAnsi" w:cstheme="minorBidi"/>
              <w:noProof/>
              <w:lang w:eastAsia="fr-FR"/>
            </w:rPr>
          </w:pPr>
          <w:hyperlink w:anchor="_Toc204260103" w:history="1">
            <w:r w:rsidR="00667F3A" w:rsidRPr="00680985">
              <w:rPr>
                <w:rStyle w:val="Lienhypertexte"/>
                <w:rFonts w:eastAsia="Times New Roman" w:cs="Calibri"/>
                <w:b/>
                <w:bCs/>
                <w:iCs/>
                <w:noProof/>
              </w:rPr>
              <w:t>28.2</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Résiliation pour faute du Titulaire</w:t>
            </w:r>
            <w:r w:rsidR="00667F3A">
              <w:rPr>
                <w:noProof/>
                <w:webHidden/>
              </w:rPr>
              <w:tab/>
            </w:r>
            <w:r w:rsidR="00667F3A">
              <w:rPr>
                <w:noProof/>
                <w:webHidden/>
              </w:rPr>
              <w:fldChar w:fldCharType="begin"/>
            </w:r>
            <w:r w:rsidR="00667F3A">
              <w:rPr>
                <w:noProof/>
                <w:webHidden/>
              </w:rPr>
              <w:instrText xml:space="preserve"> PAGEREF _Toc204260103 \h </w:instrText>
            </w:r>
            <w:r w:rsidR="00667F3A">
              <w:rPr>
                <w:noProof/>
                <w:webHidden/>
              </w:rPr>
            </w:r>
            <w:r w:rsidR="00667F3A">
              <w:rPr>
                <w:noProof/>
                <w:webHidden/>
              </w:rPr>
              <w:fldChar w:fldCharType="separate"/>
            </w:r>
            <w:r w:rsidR="00667F3A">
              <w:rPr>
                <w:noProof/>
                <w:webHidden/>
              </w:rPr>
              <w:t>46</w:t>
            </w:r>
            <w:r w:rsidR="00667F3A">
              <w:rPr>
                <w:noProof/>
                <w:webHidden/>
              </w:rPr>
              <w:fldChar w:fldCharType="end"/>
            </w:r>
          </w:hyperlink>
        </w:p>
        <w:p w14:paraId="048378D4" w14:textId="71B30F2D" w:rsidR="00667F3A" w:rsidRDefault="00BF00F5">
          <w:pPr>
            <w:pStyle w:val="TM2"/>
            <w:rPr>
              <w:rFonts w:asciiTheme="minorHAnsi" w:eastAsiaTheme="minorEastAsia" w:hAnsiTheme="minorHAnsi" w:cstheme="minorBidi"/>
              <w:noProof/>
              <w:lang w:eastAsia="fr-FR"/>
            </w:rPr>
          </w:pPr>
          <w:hyperlink w:anchor="_Toc204260104" w:history="1">
            <w:r w:rsidR="00667F3A" w:rsidRPr="00680985">
              <w:rPr>
                <w:rStyle w:val="Lienhypertexte"/>
                <w:rFonts w:eastAsia="Times New Roman" w:cs="Calibri"/>
                <w:b/>
                <w:bCs/>
                <w:iCs/>
                <w:noProof/>
              </w:rPr>
              <w:t>28.3</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iCs/>
                <w:noProof/>
              </w:rPr>
              <w:t>Conséquences de la résiliation de l’accord-cadre</w:t>
            </w:r>
            <w:r w:rsidR="00667F3A">
              <w:rPr>
                <w:noProof/>
                <w:webHidden/>
              </w:rPr>
              <w:tab/>
            </w:r>
            <w:r w:rsidR="00667F3A">
              <w:rPr>
                <w:noProof/>
                <w:webHidden/>
              </w:rPr>
              <w:fldChar w:fldCharType="begin"/>
            </w:r>
            <w:r w:rsidR="00667F3A">
              <w:rPr>
                <w:noProof/>
                <w:webHidden/>
              </w:rPr>
              <w:instrText xml:space="preserve"> PAGEREF _Toc204260104 \h </w:instrText>
            </w:r>
            <w:r w:rsidR="00667F3A">
              <w:rPr>
                <w:noProof/>
                <w:webHidden/>
              </w:rPr>
            </w:r>
            <w:r w:rsidR="00667F3A">
              <w:rPr>
                <w:noProof/>
                <w:webHidden/>
              </w:rPr>
              <w:fldChar w:fldCharType="separate"/>
            </w:r>
            <w:r w:rsidR="00667F3A">
              <w:rPr>
                <w:noProof/>
                <w:webHidden/>
              </w:rPr>
              <w:t>47</w:t>
            </w:r>
            <w:r w:rsidR="00667F3A">
              <w:rPr>
                <w:noProof/>
                <w:webHidden/>
              </w:rPr>
              <w:fldChar w:fldCharType="end"/>
            </w:r>
          </w:hyperlink>
        </w:p>
        <w:p w14:paraId="42BF2240" w14:textId="340F5F74" w:rsidR="00667F3A" w:rsidRDefault="00BF00F5">
          <w:pPr>
            <w:pStyle w:val="TM1"/>
            <w:rPr>
              <w:rFonts w:asciiTheme="minorHAnsi" w:eastAsiaTheme="minorEastAsia" w:hAnsiTheme="minorHAnsi" w:cstheme="minorBidi"/>
              <w:noProof/>
              <w:lang w:eastAsia="fr-FR"/>
            </w:rPr>
          </w:pPr>
          <w:hyperlink w:anchor="_Toc204260105" w:history="1">
            <w:r w:rsidR="00667F3A" w:rsidRPr="00680985">
              <w:rPr>
                <w:rStyle w:val="Lienhypertexte"/>
                <w:rFonts w:eastAsia="Times New Roman"/>
                <w:b/>
                <w:bCs/>
                <w:caps/>
                <w:noProof/>
                <w:kern w:val="32"/>
                <w:lang w:eastAsia="fr-FR"/>
              </w:rPr>
              <w:t>ARTICLE 29</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DIFFERENDS ET LITIGES</w:t>
            </w:r>
            <w:r w:rsidR="00667F3A">
              <w:rPr>
                <w:noProof/>
                <w:webHidden/>
              </w:rPr>
              <w:tab/>
            </w:r>
            <w:r w:rsidR="00667F3A">
              <w:rPr>
                <w:noProof/>
                <w:webHidden/>
              </w:rPr>
              <w:fldChar w:fldCharType="begin"/>
            </w:r>
            <w:r w:rsidR="00667F3A">
              <w:rPr>
                <w:noProof/>
                <w:webHidden/>
              </w:rPr>
              <w:instrText xml:space="preserve"> PAGEREF _Toc204260105 \h </w:instrText>
            </w:r>
            <w:r w:rsidR="00667F3A">
              <w:rPr>
                <w:noProof/>
                <w:webHidden/>
              </w:rPr>
            </w:r>
            <w:r w:rsidR="00667F3A">
              <w:rPr>
                <w:noProof/>
                <w:webHidden/>
              </w:rPr>
              <w:fldChar w:fldCharType="separate"/>
            </w:r>
            <w:r w:rsidR="00667F3A">
              <w:rPr>
                <w:noProof/>
                <w:webHidden/>
              </w:rPr>
              <w:t>47</w:t>
            </w:r>
            <w:r w:rsidR="00667F3A">
              <w:rPr>
                <w:noProof/>
                <w:webHidden/>
              </w:rPr>
              <w:fldChar w:fldCharType="end"/>
            </w:r>
          </w:hyperlink>
        </w:p>
        <w:p w14:paraId="3991C4CC" w14:textId="514BF0E7" w:rsidR="00667F3A" w:rsidRDefault="00BF00F5">
          <w:pPr>
            <w:pStyle w:val="TM1"/>
            <w:rPr>
              <w:rFonts w:asciiTheme="minorHAnsi" w:eastAsiaTheme="minorEastAsia" w:hAnsiTheme="minorHAnsi" w:cstheme="minorBidi"/>
              <w:noProof/>
              <w:lang w:eastAsia="fr-FR"/>
            </w:rPr>
          </w:pPr>
          <w:hyperlink w:anchor="_Toc204260106" w:history="1">
            <w:r w:rsidR="00667F3A" w:rsidRPr="00680985">
              <w:rPr>
                <w:rStyle w:val="Lienhypertexte"/>
                <w:rFonts w:eastAsia="Times New Roman"/>
                <w:b/>
                <w:bCs/>
                <w:caps/>
                <w:noProof/>
                <w:kern w:val="32"/>
                <w:lang w:eastAsia="fr-FR"/>
              </w:rPr>
              <w:t>ARTICLE 24</w:t>
            </w:r>
            <w:r w:rsidR="00667F3A">
              <w:rPr>
                <w:rFonts w:asciiTheme="minorHAnsi" w:eastAsiaTheme="minorEastAsia" w:hAnsiTheme="minorHAnsi" w:cstheme="minorBidi"/>
                <w:noProof/>
                <w:lang w:eastAsia="fr-FR"/>
              </w:rPr>
              <w:tab/>
            </w:r>
            <w:r w:rsidR="00667F3A" w:rsidRPr="00680985">
              <w:rPr>
                <w:rStyle w:val="Lienhypertexte"/>
                <w:rFonts w:eastAsia="Times New Roman" w:cs="Calibri"/>
                <w:b/>
                <w:bCs/>
                <w:caps/>
                <w:noProof/>
                <w:kern w:val="32"/>
                <w:lang w:eastAsia="fr-FR"/>
              </w:rPr>
              <w:t>LISTE RECAPITULATIVE DES DEROGATIONS AU CCAG</w:t>
            </w:r>
            <w:r w:rsidR="00667F3A">
              <w:rPr>
                <w:noProof/>
                <w:webHidden/>
              </w:rPr>
              <w:tab/>
            </w:r>
            <w:r w:rsidR="00667F3A">
              <w:rPr>
                <w:noProof/>
                <w:webHidden/>
              </w:rPr>
              <w:fldChar w:fldCharType="begin"/>
            </w:r>
            <w:r w:rsidR="00667F3A">
              <w:rPr>
                <w:noProof/>
                <w:webHidden/>
              </w:rPr>
              <w:instrText xml:space="preserve"> PAGEREF _Toc204260106 \h </w:instrText>
            </w:r>
            <w:r w:rsidR="00667F3A">
              <w:rPr>
                <w:noProof/>
                <w:webHidden/>
              </w:rPr>
            </w:r>
            <w:r w:rsidR="00667F3A">
              <w:rPr>
                <w:noProof/>
                <w:webHidden/>
              </w:rPr>
              <w:fldChar w:fldCharType="separate"/>
            </w:r>
            <w:r w:rsidR="00667F3A">
              <w:rPr>
                <w:noProof/>
                <w:webHidden/>
              </w:rPr>
              <w:t>47</w:t>
            </w:r>
            <w:r w:rsidR="00667F3A">
              <w:rPr>
                <w:noProof/>
                <w:webHidden/>
              </w:rPr>
              <w:fldChar w:fldCharType="end"/>
            </w:r>
          </w:hyperlink>
        </w:p>
        <w:p w14:paraId="6BAED2C3" w14:textId="6D99AD94" w:rsidR="009F6EA4" w:rsidRDefault="009F6EA4" w:rsidP="008622D3">
          <w:pPr>
            <w:spacing w:before="120" w:after="120"/>
          </w:pPr>
          <w:r>
            <w:rPr>
              <w:b/>
              <w:bCs/>
            </w:rPr>
            <w:fldChar w:fldCharType="end"/>
          </w:r>
        </w:p>
      </w:sdtContent>
    </w:sdt>
    <w:p w14:paraId="53C316CF" w14:textId="7AC5E765" w:rsidR="00B9336D" w:rsidRPr="00497FD4" w:rsidRDefault="00B9336D" w:rsidP="008622D3">
      <w:pPr>
        <w:pStyle w:val="TM1"/>
        <w:spacing w:before="120" w:beforeAutospacing="0" w:after="120"/>
      </w:pPr>
      <w:r w:rsidRPr="00497FD4">
        <w:br w:type="page"/>
      </w:r>
    </w:p>
    <w:p w14:paraId="7E4EE32E" w14:textId="5065C164"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0" w:name="_Toc394063338"/>
      <w:bookmarkStart w:id="1" w:name="_Toc129867496"/>
      <w:bookmarkStart w:id="2" w:name="_Toc204260012"/>
      <w:r w:rsidRPr="00916336">
        <w:rPr>
          <w:rFonts w:eastAsia="Times New Roman" w:cs="Calibri"/>
          <w:b/>
          <w:bCs/>
          <w:caps/>
          <w:color w:val="002060"/>
          <w:kern w:val="32"/>
          <w:sz w:val="24"/>
          <w:szCs w:val="24"/>
          <w:lang w:eastAsia="fr-FR"/>
        </w:rPr>
        <w:lastRenderedPageBreak/>
        <w:t>OBJET DE</w:t>
      </w:r>
      <w:r w:rsidR="00897310" w:rsidRPr="00916336">
        <w:rPr>
          <w:rFonts w:eastAsia="Times New Roman" w:cs="Calibri"/>
          <w:b/>
          <w:bCs/>
          <w:caps/>
          <w:color w:val="002060"/>
          <w:kern w:val="32"/>
          <w:sz w:val="24"/>
          <w:szCs w:val="24"/>
          <w:lang w:eastAsia="fr-FR"/>
        </w:rPr>
        <w:t xml:space="preserve"> </w:t>
      </w:r>
      <w:bookmarkEnd w:id="0"/>
      <w:r w:rsidR="00B334A9" w:rsidRPr="00916336">
        <w:rPr>
          <w:rFonts w:eastAsia="Times New Roman" w:cs="Calibri"/>
          <w:b/>
          <w:bCs/>
          <w:caps/>
          <w:color w:val="002060"/>
          <w:kern w:val="32"/>
          <w:sz w:val="24"/>
          <w:szCs w:val="24"/>
          <w:lang w:eastAsia="fr-FR"/>
        </w:rPr>
        <w:t>L’ACCORD-CADRE</w:t>
      </w:r>
      <w:bookmarkEnd w:id="1"/>
      <w:bookmarkEnd w:id="2"/>
    </w:p>
    <w:p w14:paraId="1F878BDD" w14:textId="04B2017D" w:rsidR="00044EBD" w:rsidRDefault="00E22BD4" w:rsidP="00044EBD">
      <w:pPr>
        <w:spacing w:before="120" w:after="120" w:line="240" w:lineRule="auto"/>
        <w:jc w:val="both"/>
        <w:rPr>
          <w:rFonts w:eastAsia="Times New Roman" w:cs="Calibri"/>
          <w:lang w:eastAsia="fr-FR"/>
        </w:rPr>
      </w:pPr>
      <w:r w:rsidRPr="00A70DE5">
        <w:rPr>
          <w:rFonts w:cs="Calibri"/>
          <w:lang w:eastAsia="fr-FR"/>
        </w:rPr>
        <w:t xml:space="preserve">Le présent </w:t>
      </w:r>
      <w:r>
        <w:rPr>
          <w:rFonts w:cs="Calibri"/>
          <w:lang w:eastAsia="fr-FR"/>
        </w:rPr>
        <w:t xml:space="preserve">accord-cadre </w:t>
      </w:r>
      <w:r w:rsidRPr="00A70DE5">
        <w:rPr>
          <w:rFonts w:cs="Calibri"/>
          <w:lang w:eastAsia="fr-FR"/>
        </w:rPr>
        <w:t xml:space="preserve">a pour </w:t>
      </w:r>
      <w:r w:rsidRPr="00044EBD">
        <w:rPr>
          <w:rFonts w:cs="Calibri"/>
          <w:lang w:eastAsia="fr-FR"/>
        </w:rPr>
        <w:t xml:space="preserve">objet </w:t>
      </w:r>
      <w:r w:rsidR="008369AC" w:rsidRPr="0060450A">
        <w:rPr>
          <w:rFonts w:asciiTheme="minorHAnsi" w:hAnsiTheme="minorHAnsi" w:cs="Calibri"/>
          <w:lang w:eastAsia="fr-FR"/>
        </w:rPr>
        <w:t xml:space="preserve">la fourniture </w:t>
      </w:r>
      <w:r w:rsidR="008369AC" w:rsidRPr="00502A96">
        <w:rPr>
          <w:rFonts w:cs="Calibri"/>
          <w:lang w:eastAsia="fr-FR"/>
        </w:rPr>
        <w:t>d</w:t>
      </w:r>
      <w:r w:rsidR="008369AC">
        <w:rPr>
          <w:rFonts w:cs="Calibri"/>
          <w:lang w:eastAsia="fr-FR"/>
        </w:rPr>
        <w:t xml:space="preserve">’un </w:t>
      </w:r>
      <w:r w:rsidR="008369AC" w:rsidRPr="00502A96">
        <w:rPr>
          <w:rFonts w:cs="Calibri"/>
          <w:lang w:eastAsia="fr-FR"/>
        </w:rPr>
        <w:t>réseau</w:t>
      </w:r>
      <w:r w:rsidR="008369AC">
        <w:rPr>
          <w:rFonts w:cs="Calibri"/>
          <w:lang w:eastAsia="fr-FR"/>
        </w:rPr>
        <w:t xml:space="preserve"> public</w:t>
      </w:r>
      <w:r w:rsidR="008369AC" w:rsidRPr="00502A96">
        <w:rPr>
          <w:rFonts w:cs="Calibri"/>
          <w:lang w:eastAsia="fr-FR"/>
        </w:rPr>
        <w:t xml:space="preserve"> de transport de données (liens </w:t>
      </w:r>
      <w:r w:rsidR="008369AC">
        <w:rPr>
          <w:rFonts w:cs="Calibri"/>
          <w:lang w:eastAsia="fr-FR"/>
        </w:rPr>
        <w:t>internet</w:t>
      </w:r>
      <w:r w:rsidR="008369AC" w:rsidRPr="00502A96">
        <w:rPr>
          <w:rFonts w:cs="Calibri"/>
          <w:lang w:eastAsia="fr-FR"/>
        </w:rPr>
        <w:t>) permettant la connexion au réseau Ramage des organismes de l’Assurance Maladie localisés en métropole et de certains partenaires institutionnels (autres régimes, mutuelles, …), la réalisation de prestations complémentaires associées</w:t>
      </w:r>
      <w:r w:rsidR="00044EBD" w:rsidRPr="00502A96">
        <w:rPr>
          <w:rFonts w:eastAsia="Times New Roman" w:cs="Calibri"/>
          <w:lang w:eastAsia="fr-FR"/>
        </w:rPr>
        <w:t>.</w:t>
      </w:r>
    </w:p>
    <w:p w14:paraId="5698D437" w14:textId="63E65793" w:rsidR="005A6905" w:rsidRDefault="005A6905" w:rsidP="008622D3">
      <w:pPr>
        <w:spacing w:before="120" w:after="120"/>
        <w:jc w:val="both"/>
      </w:pPr>
      <w:r w:rsidRPr="005A6905">
        <w:t xml:space="preserve">Les prestations objet du présent accord-cadre ainsi que leurs modalités d’exécution sont définies dans le </w:t>
      </w:r>
      <w:r w:rsidRPr="00A922D4">
        <w:t>CCTP, et précisées dans l’offre du Titulaire.</w:t>
      </w:r>
    </w:p>
    <w:p w14:paraId="575B0C7F" w14:textId="0194D1BF" w:rsidR="00071A3A" w:rsidRPr="005A6905" w:rsidRDefault="00A31487" w:rsidP="008622D3">
      <w:pPr>
        <w:spacing w:before="120" w:after="120"/>
        <w:jc w:val="both"/>
      </w:pPr>
      <w:r w:rsidRPr="00A31487">
        <w:t>Les principes relatifs à l’organisation (comités, livrables</w:t>
      </w:r>
      <w:r w:rsidR="00965770">
        <w:t>, gestion des commandes, contrôle de facturation</w:t>
      </w:r>
      <w:r w:rsidRPr="00A31487">
        <w:t xml:space="preserve"> etc.) sont notamment détaillés </w:t>
      </w:r>
      <w:r w:rsidR="00965770">
        <w:t>a</w:t>
      </w:r>
      <w:r w:rsidRPr="00A922D4">
        <w:t>u</w:t>
      </w:r>
      <w:r w:rsidRPr="002D6FC7">
        <w:t xml:space="preserve"> CCTP.</w:t>
      </w:r>
    </w:p>
    <w:p w14:paraId="4FF64AE3" w14:textId="4D906796" w:rsidR="00E934CB" w:rsidRPr="00916336" w:rsidRDefault="00FB56B6"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 w:name="_Toc394063339"/>
      <w:bookmarkStart w:id="4" w:name="_Toc129867497"/>
      <w:bookmarkStart w:id="5" w:name="_Toc204260013"/>
      <w:r w:rsidRPr="00916336">
        <w:rPr>
          <w:rFonts w:eastAsia="Times New Roman" w:cs="Calibri"/>
          <w:b/>
          <w:bCs/>
          <w:caps/>
          <w:color w:val="002060"/>
          <w:kern w:val="32"/>
          <w:sz w:val="24"/>
          <w:szCs w:val="24"/>
          <w:lang w:eastAsia="fr-FR"/>
        </w:rPr>
        <w:t>PROCEDURE</w:t>
      </w:r>
      <w:r>
        <w:rPr>
          <w:rFonts w:eastAsia="Times New Roman" w:cs="Calibri"/>
          <w:b/>
          <w:bCs/>
          <w:caps/>
          <w:color w:val="002060"/>
          <w:kern w:val="32"/>
          <w:sz w:val="24"/>
          <w:szCs w:val="24"/>
          <w:lang w:eastAsia="fr-FR"/>
        </w:rPr>
        <w:t>,</w:t>
      </w:r>
      <w:r w:rsidRPr="00916336">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 xml:space="preserve">FORME ET </w:t>
      </w:r>
      <w:r>
        <w:rPr>
          <w:rFonts w:eastAsia="Times New Roman" w:cs="Calibri"/>
          <w:b/>
          <w:bCs/>
          <w:caps/>
          <w:color w:val="002060"/>
          <w:kern w:val="32"/>
          <w:sz w:val="24"/>
          <w:szCs w:val="24"/>
          <w:lang w:eastAsia="fr-FR"/>
        </w:rPr>
        <w:t>MONTANT</w:t>
      </w:r>
      <w:r w:rsidR="001A4B3D">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DE L’ACCORD-CADRE</w:t>
      </w:r>
      <w:bookmarkEnd w:id="3"/>
      <w:bookmarkEnd w:id="4"/>
      <w:bookmarkEnd w:id="5"/>
    </w:p>
    <w:p w14:paraId="36A3C8EC" w14:textId="191BCAA3" w:rsidR="00666739" w:rsidRPr="00497FD4" w:rsidRDefault="00666739" w:rsidP="008622D3">
      <w:pPr>
        <w:spacing w:before="120" w:after="120"/>
        <w:jc w:val="both"/>
        <w:rPr>
          <w:rFonts w:eastAsia="Times New Roman"/>
          <w:lang w:eastAsia="fr-FR"/>
        </w:rPr>
      </w:pPr>
      <w:r w:rsidRPr="00497FD4">
        <w:rPr>
          <w:rFonts w:eastAsia="Times New Roman"/>
          <w:lang w:eastAsia="fr-FR"/>
        </w:rPr>
        <w:t>L’accord-cadre est conclu en application du Code de la commande p</w:t>
      </w:r>
      <w:r w:rsidR="00DE437D" w:rsidRPr="00497FD4">
        <w:rPr>
          <w:rFonts w:eastAsia="Times New Roman"/>
          <w:lang w:eastAsia="fr-FR"/>
        </w:rPr>
        <w:t>ublique issu de l'ordonnance n°</w:t>
      </w:r>
      <w:r w:rsidRPr="00497FD4">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22700B11" w14:textId="77777777" w:rsidR="00FB56B6" w:rsidRPr="00802CFA" w:rsidRDefault="00FB56B6" w:rsidP="0073496F">
      <w:pPr>
        <w:keepNext/>
        <w:numPr>
          <w:ilvl w:val="1"/>
          <w:numId w:val="4"/>
        </w:numPr>
        <w:spacing w:before="120" w:after="120"/>
        <w:jc w:val="both"/>
        <w:outlineLvl w:val="1"/>
        <w:rPr>
          <w:rFonts w:eastAsia="Times New Roman" w:cs="Calibri"/>
          <w:b/>
          <w:bCs/>
          <w:iCs/>
        </w:rPr>
      </w:pPr>
      <w:bookmarkStart w:id="6" w:name="_Toc204260014"/>
      <w:r w:rsidRPr="00802CFA">
        <w:rPr>
          <w:rFonts w:eastAsia="Times New Roman" w:cs="Calibri"/>
          <w:b/>
          <w:bCs/>
          <w:iCs/>
        </w:rPr>
        <w:t>Procédure</w:t>
      </w:r>
      <w:bookmarkEnd w:id="6"/>
      <w:r w:rsidRPr="00802CFA">
        <w:rPr>
          <w:rFonts w:eastAsia="Times New Roman" w:cs="Calibri"/>
          <w:b/>
          <w:bCs/>
          <w:iCs/>
        </w:rPr>
        <w:t xml:space="preserve"> </w:t>
      </w:r>
    </w:p>
    <w:p w14:paraId="3F655821" w14:textId="1A59D088" w:rsidR="00FB56B6" w:rsidRPr="00497FD4" w:rsidRDefault="00FB56B6" w:rsidP="008622D3">
      <w:pPr>
        <w:spacing w:before="120" w:after="120"/>
        <w:jc w:val="both"/>
        <w:rPr>
          <w:rFonts w:eastAsia="Times New Roman" w:cs="Calibri"/>
          <w:lang w:eastAsia="fr-FR"/>
        </w:rPr>
      </w:pPr>
      <w:r w:rsidRPr="00497FD4">
        <w:rPr>
          <w:rFonts w:eastAsia="Times New Roman" w:cs="Calibri"/>
          <w:lang w:eastAsia="fr-FR"/>
        </w:rPr>
        <w:t xml:space="preserve">La procédure retenue est l’appel d’offres ouvert passé en application des articles </w:t>
      </w:r>
      <w:r w:rsidRPr="00497FD4">
        <w:t xml:space="preserve">L2113-10 et 11, </w:t>
      </w:r>
      <w:r w:rsidRPr="00497FD4">
        <w:rPr>
          <w:rFonts w:cs="Calibri"/>
          <w:color w:val="000000"/>
        </w:rPr>
        <w:t>L2124-1 à 2, R2124-1 à 2, et R2161-2 à 5 du Code de la commande publique</w:t>
      </w:r>
      <w:r w:rsidR="002B2214">
        <w:rPr>
          <w:rFonts w:cs="Calibri"/>
          <w:color w:val="000000"/>
        </w:rPr>
        <w:t xml:space="preserve"> </w:t>
      </w:r>
      <w:r w:rsidR="002B2214" w:rsidRPr="00B75634">
        <w:rPr>
          <w:rFonts w:cs="Calibri"/>
          <w:color w:val="000000"/>
        </w:rPr>
        <w:t>et de l’article L224-12 du code de la sécurité sociale</w:t>
      </w:r>
      <w:r w:rsidRPr="00497FD4">
        <w:rPr>
          <w:rFonts w:cs="Calibri"/>
          <w:color w:val="000000"/>
        </w:rPr>
        <w:t>.</w:t>
      </w:r>
    </w:p>
    <w:p w14:paraId="445FD323" w14:textId="701CBE10" w:rsidR="008B3781" w:rsidRPr="00A046E0" w:rsidRDefault="008B3781" w:rsidP="0073496F">
      <w:pPr>
        <w:keepNext/>
        <w:numPr>
          <w:ilvl w:val="1"/>
          <w:numId w:val="4"/>
        </w:numPr>
        <w:spacing w:before="120" w:after="120"/>
        <w:jc w:val="both"/>
        <w:outlineLvl w:val="1"/>
        <w:rPr>
          <w:rFonts w:eastAsia="Times New Roman" w:cs="Calibri"/>
          <w:b/>
          <w:bCs/>
          <w:iCs/>
        </w:rPr>
      </w:pPr>
      <w:bookmarkStart w:id="7" w:name="_Toc204260015"/>
      <w:r w:rsidRPr="00A046E0">
        <w:rPr>
          <w:rFonts w:eastAsia="Times New Roman" w:cs="Calibri"/>
          <w:b/>
          <w:bCs/>
          <w:iCs/>
        </w:rPr>
        <w:t>Forme de l’accord cadre</w:t>
      </w:r>
      <w:bookmarkEnd w:id="7"/>
    </w:p>
    <w:p w14:paraId="75F060C8" w14:textId="7CD7D08F" w:rsidR="00E22BD4" w:rsidRPr="00A70E82" w:rsidRDefault="00E22BD4" w:rsidP="008622D3">
      <w:pPr>
        <w:spacing w:before="120" w:after="120"/>
        <w:jc w:val="both"/>
        <w:rPr>
          <w:rFonts w:cs="Calibri"/>
        </w:rPr>
      </w:pPr>
      <w:r w:rsidRPr="00670556">
        <w:rPr>
          <w:rFonts w:cs="Calibri"/>
          <w:lang w:eastAsia="fr-FR"/>
        </w:rPr>
        <w:t>L</w:t>
      </w:r>
      <w:r>
        <w:rPr>
          <w:rFonts w:cs="Calibri"/>
          <w:lang w:eastAsia="fr-FR"/>
        </w:rPr>
        <w:t>’accord-cadre est</w:t>
      </w:r>
      <w:r w:rsidRPr="00ED78B5">
        <w:rPr>
          <w:rFonts w:cs="Calibri"/>
        </w:rPr>
        <w:t xml:space="preserve"> </w:t>
      </w:r>
      <w:r w:rsidRPr="00EA7DC7">
        <w:rPr>
          <w:rFonts w:cs="Calibri"/>
        </w:rPr>
        <w:t>m</w:t>
      </w:r>
      <w:r w:rsidR="00FF3D37">
        <w:rPr>
          <w:rFonts w:cs="Calibri"/>
        </w:rPr>
        <w:t>ono</w:t>
      </w:r>
      <w:r w:rsidRPr="00EA7DC7">
        <w:rPr>
          <w:rFonts w:cs="Calibri"/>
        </w:rPr>
        <w:t>-attributaire</w:t>
      </w:r>
      <w:r>
        <w:rPr>
          <w:rFonts w:cs="Calibri"/>
        </w:rPr>
        <w:t>,</w:t>
      </w:r>
      <w:r w:rsidRPr="00EA7DC7">
        <w:rPr>
          <w:rFonts w:cs="Calibri"/>
        </w:rPr>
        <w:t xml:space="preserve"> </w:t>
      </w:r>
      <w:r w:rsidRPr="00ED78B5">
        <w:rPr>
          <w:rFonts w:cs="Calibri"/>
        </w:rPr>
        <w:t xml:space="preserve">à bons de commande, conformément aux articles </w:t>
      </w:r>
      <w:r w:rsidRPr="00DF428F">
        <w:rPr>
          <w:rFonts w:cs="Calibri"/>
        </w:rPr>
        <w:t>R2162-13 et 14</w:t>
      </w:r>
      <w:r>
        <w:rPr>
          <w:rFonts w:cs="Calibri"/>
        </w:rPr>
        <w:t xml:space="preserve"> du Code de la commande publique</w:t>
      </w:r>
      <w:r w:rsidRPr="00D47D6B">
        <w:rPr>
          <w:rFonts w:cs="Calibri"/>
        </w:rPr>
        <w:t xml:space="preserve">, </w:t>
      </w:r>
      <w:r>
        <w:rPr>
          <w:rFonts w:cs="Calibri"/>
        </w:rPr>
        <w:t>avec un</w:t>
      </w:r>
      <w:r w:rsidRPr="00D47D6B">
        <w:rPr>
          <w:rFonts w:cs="Calibri"/>
        </w:rPr>
        <w:t xml:space="preserve"> montant </w:t>
      </w:r>
      <w:r w:rsidRPr="00527986">
        <w:rPr>
          <w:rFonts w:cs="Calibri"/>
        </w:rPr>
        <w:t xml:space="preserve">maximum </w:t>
      </w:r>
      <w:r w:rsidRPr="008F74CB">
        <w:rPr>
          <w:rFonts w:cs="Calibri"/>
        </w:rPr>
        <w:t xml:space="preserve">de </w:t>
      </w:r>
      <w:r w:rsidR="009D5BC7" w:rsidRPr="008F74CB">
        <w:rPr>
          <w:rFonts w:cs="Calibri"/>
        </w:rPr>
        <w:t>12 100 000</w:t>
      </w:r>
      <w:r w:rsidRPr="008F74CB">
        <w:rPr>
          <w:rFonts w:cs="Calibri"/>
        </w:rPr>
        <w:t xml:space="preserve"> €HT.</w:t>
      </w:r>
    </w:p>
    <w:p w14:paraId="1147D67F" w14:textId="38BE26F5" w:rsidR="005A13FB" w:rsidRDefault="00EB5BB5" w:rsidP="008622D3">
      <w:pPr>
        <w:spacing w:before="120" w:after="120"/>
        <w:jc w:val="both"/>
        <w:rPr>
          <w:rFonts w:cs="Calibri"/>
        </w:rPr>
      </w:pPr>
      <w:r w:rsidRPr="00EB5BB5">
        <w:rPr>
          <w:rFonts w:cs="Calibri"/>
        </w:rPr>
        <w:t>Conformément à l’article R2122-4 du Code de la commande publique, la Cnam se réserve le droit de passer un marché sans publicité ni mise en concurrence préalables, ayant pour objet 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Ce premier marché prend en compte le montant total envisagé, y compris celui des nouvelles fournitures. La durée pendant laquelle le nouvel marché peut être conclu ne dépasse pas trois ans à compter de la notification du marché initial. Le marché complémentaire aura une durée d’exécution de maximum 3 ans à compter de sa notification.</w:t>
      </w:r>
    </w:p>
    <w:p w14:paraId="23994FA2" w14:textId="77777777" w:rsidR="005A13FB" w:rsidRPr="000D1A1C" w:rsidRDefault="005A13FB" w:rsidP="008622D3">
      <w:pPr>
        <w:spacing w:before="120" w:after="120" w:line="240" w:lineRule="auto"/>
        <w:jc w:val="both"/>
        <w:rPr>
          <w:rFonts w:eastAsia="Times New Roman"/>
          <w:szCs w:val="20"/>
          <w:lang w:eastAsia="fr-FR"/>
        </w:rPr>
      </w:pPr>
    </w:p>
    <w:p w14:paraId="78D0D223" w14:textId="77777777"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8" w:name="_Toc394063341"/>
      <w:bookmarkStart w:id="9" w:name="_Toc129867498"/>
      <w:bookmarkStart w:id="10" w:name="_Ref151540407"/>
      <w:bookmarkStart w:id="11" w:name="_Toc204260016"/>
      <w:r w:rsidRPr="00916336">
        <w:rPr>
          <w:rFonts w:eastAsia="Times New Roman" w:cs="Calibri"/>
          <w:b/>
          <w:bCs/>
          <w:caps/>
          <w:color w:val="002060"/>
          <w:kern w:val="32"/>
          <w:sz w:val="24"/>
          <w:szCs w:val="24"/>
          <w:lang w:eastAsia="fr-FR"/>
        </w:rPr>
        <w:t>PIECES CONTRACTUELLES</w:t>
      </w:r>
      <w:bookmarkEnd w:id="8"/>
      <w:bookmarkEnd w:id="9"/>
      <w:bookmarkEnd w:id="10"/>
      <w:bookmarkEnd w:id="11"/>
    </w:p>
    <w:p w14:paraId="7E1A888A" w14:textId="77777777" w:rsidR="00B9336D" w:rsidRPr="00497FD4" w:rsidRDefault="00B9336D" w:rsidP="008622D3">
      <w:pPr>
        <w:spacing w:before="120" w:after="120"/>
        <w:jc w:val="both"/>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8622D3">
      <w:pPr>
        <w:spacing w:before="120" w:after="120"/>
        <w:jc w:val="both"/>
      </w:pPr>
      <w:r w:rsidRPr="00497FD4">
        <w:t>En cas d’incompatibilité ou de divergence d’interprétation des pièces, celles-ci prévalent dans l’ordre de leur énumération.</w:t>
      </w:r>
    </w:p>
    <w:p w14:paraId="06BA3AC1" w14:textId="77777777" w:rsidR="00B9336D" w:rsidRPr="00497FD4" w:rsidRDefault="00B9336D" w:rsidP="008622D3">
      <w:pPr>
        <w:spacing w:before="120" w:after="120"/>
        <w:jc w:val="both"/>
      </w:pPr>
      <w:r w:rsidRPr="00497FD4">
        <w:t xml:space="preserve">Les originaux de l’ensemble des documents qui font seule foi sont conservés par l’administration. </w:t>
      </w:r>
    </w:p>
    <w:p w14:paraId="2FAF7901" w14:textId="4954B769" w:rsidR="00B9336D" w:rsidRPr="00497FD4" w:rsidRDefault="003734E1" w:rsidP="008622D3">
      <w:pPr>
        <w:spacing w:before="120" w:after="120"/>
        <w:jc w:val="both"/>
      </w:pPr>
      <w:r w:rsidRPr="003734E1">
        <w:lastRenderedPageBreak/>
        <w:t>Par dérogation à l’article 4 du CCAG-TIC</w:t>
      </w:r>
      <w:r>
        <w:t>,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77777777" w:rsidR="00B9336D" w:rsidRPr="00497FD4" w:rsidRDefault="00B9336D" w:rsidP="008622D3">
      <w:pPr>
        <w:numPr>
          <w:ilvl w:val="0"/>
          <w:numId w:val="1"/>
        </w:numPr>
        <w:spacing w:before="120" w:after="120"/>
        <w:jc w:val="both"/>
      </w:pPr>
      <w:r w:rsidRPr="00497FD4">
        <w:t xml:space="preserve">L’acte d’engagement </w:t>
      </w:r>
      <w:r w:rsidR="00542EA7" w:rsidRPr="00497FD4">
        <w:t xml:space="preserve">de l’accord-cadre </w:t>
      </w:r>
      <w:r w:rsidRPr="00A922D4">
        <w:t>et ses annexes</w:t>
      </w:r>
      <w:r w:rsidRPr="00497FD4">
        <w:t> ;</w:t>
      </w:r>
    </w:p>
    <w:p w14:paraId="21C5F39B" w14:textId="60BBA3F7" w:rsidR="00B9336D" w:rsidRPr="00497FD4" w:rsidRDefault="00B9336D" w:rsidP="008622D3">
      <w:pPr>
        <w:numPr>
          <w:ilvl w:val="0"/>
          <w:numId w:val="1"/>
        </w:numPr>
        <w:spacing w:before="120" w:after="120"/>
        <w:jc w:val="both"/>
      </w:pPr>
      <w:r w:rsidRPr="00497FD4">
        <w:t>Le Cahier des Clauses Administratives Particulières (CCAP)</w:t>
      </w:r>
      <w:r w:rsidR="00A922D4">
        <w:t xml:space="preserve"> </w:t>
      </w:r>
      <w:r w:rsidR="00487444">
        <w:t>;</w:t>
      </w:r>
    </w:p>
    <w:p w14:paraId="421F505C" w14:textId="3679721F" w:rsidR="00B9336D" w:rsidRPr="00497FD4" w:rsidRDefault="00B9336D" w:rsidP="008622D3">
      <w:pPr>
        <w:numPr>
          <w:ilvl w:val="0"/>
          <w:numId w:val="1"/>
        </w:numPr>
        <w:spacing w:before="120" w:after="120"/>
        <w:jc w:val="both"/>
      </w:pPr>
      <w:r w:rsidRPr="00497FD4">
        <w:t>Le Cahier des Clauses Techniques Particulières (CCTP)</w:t>
      </w:r>
      <w:r w:rsidR="00487444">
        <w:t xml:space="preserve"> </w:t>
      </w:r>
      <w:r w:rsidR="00123BB6" w:rsidRPr="00A922D4">
        <w:t>et ses annexes</w:t>
      </w:r>
      <w:r w:rsidR="00487444" w:rsidRPr="00A922D4">
        <w:t> ;</w:t>
      </w:r>
    </w:p>
    <w:p w14:paraId="37214965" w14:textId="2A575A76" w:rsidR="00290C87" w:rsidRPr="00965770" w:rsidRDefault="00290C87" w:rsidP="008622D3">
      <w:pPr>
        <w:numPr>
          <w:ilvl w:val="0"/>
          <w:numId w:val="1"/>
        </w:numPr>
        <w:spacing w:before="120" w:after="120"/>
        <w:jc w:val="both"/>
      </w:pPr>
      <w:r w:rsidRPr="00581356">
        <w:t>Le Plan d’Assurance Sécurité (PAS) qui est arrêté conjointement entre la CNAM et le Titulaire, au plus tard dans les 3 mois suivant la notification de l’accord</w:t>
      </w:r>
      <w:r w:rsidRPr="00965770">
        <w:t>-cadre (cf §</w:t>
      </w:r>
      <w:r w:rsidR="006C72BC">
        <w:t>5.4</w:t>
      </w:r>
      <w:r w:rsidRPr="00965770">
        <w:t xml:space="preserve"> du CCTP),</w:t>
      </w:r>
    </w:p>
    <w:p w14:paraId="72FF4499" w14:textId="306989CE" w:rsidR="00A922D4" w:rsidRPr="00965770" w:rsidRDefault="00A922D4" w:rsidP="008622D3">
      <w:pPr>
        <w:numPr>
          <w:ilvl w:val="0"/>
          <w:numId w:val="1"/>
        </w:numPr>
        <w:spacing w:before="120" w:after="120"/>
        <w:jc w:val="both"/>
      </w:pPr>
      <w:r w:rsidRPr="00965770">
        <w:t>Le Plan d’Assurance Qualité (PAQ) qui est arrêté conjointement entre la CNAM et le Titulaire, au plus tard dans les 3 mois suivant la notification de l’accord-cadre (cf §</w:t>
      </w:r>
      <w:r w:rsidR="006C72BC">
        <w:t>5.3</w:t>
      </w:r>
      <w:r w:rsidRPr="00965770">
        <w:t xml:space="preserve"> du CCTP),</w:t>
      </w:r>
    </w:p>
    <w:p w14:paraId="3A75E302" w14:textId="77777777" w:rsidR="00290C87" w:rsidRDefault="00290C87" w:rsidP="008622D3">
      <w:pPr>
        <w:numPr>
          <w:ilvl w:val="0"/>
          <w:numId w:val="1"/>
        </w:numPr>
        <w:spacing w:before="120" w:after="120"/>
        <w:jc w:val="both"/>
      </w:pPr>
      <w:r w:rsidRPr="00965770">
        <w:t>Le Cahier des Clauses</w:t>
      </w:r>
      <w:r w:rsidRPr="00497FD4">
        <w:t xml:space="preserve"> Administratives Générales applicables aux marchés publics de </w:t>
      </w:r>
      <w:r w:rsidRPr="004343A8">
        <w:t>techniques de l'information et de la communication</w:t>
      </w:r>
      <w:r w:rsidRPr="00497FD4">
        <w:t xml:space="preserve"> (</w:t>
      </w:r>
      <w:r>
        <w:t xml:space="preserve">CCAG-TIC, </w:t>
      </w:r>
      <w:r w:rsidRPr="00497FD4">
        <w:t>Arrêté du 30 mars 2021) ;</w:t>
      </w:r>
    </w:p>
    <w:p w14:paraId="1E7C9B75" w14:textId="77777777" w:rsidR="00B9336D" w:rsidRPr="00497FD4" w:rsidRDefault="00B9336D" w:rsidP="008622D3">
      <w:pPr>
        <w:numPr>
          <w:ilvl w:val="0"/>
          <w:numId w:val="1"/>
        </w:numPr>
        <w:spacing w:before="120" w:after="120"/>
        <w:jc w:val="both"/>
      </w:pPr>
      <w:r w:rsidRPr="00497FD4">
        <w:t xml:space="preserve">Les actes spéciaux de sous-traitance et leurs avenants, postérieurs </w:t>
      </w:r>
      <w:r w:rsidR="002C4D46" w:rsidRPr="00497FD4">
        <w:t>à la notification de l’accord-cadre</w:t>
      </w:r>
      <w:r w:rsidRPr="00497FD4">
        <w:t> ;</w:t>
      </w:r>
    </w:p>
    <w:p w14:paraId="2D649625" w14:textId="1FD0D021" w:rsidR="00B9336D" w:rsidRDefault="00B9336D" w:rsidP="008622D3">
      <w:pPr>
        <w:numPr>
          <w:ilvl w:val="0"/>
          <w:numId w:val="1"/>
        </w:numPr>
        <w:spacing w:before="120" w:after="120"/>
        <w:jc w:val="both"/>
      </w:pPr>
      <w:r w:rsidRPr="00497FD4">
        <w:t>L’offre du Titulaire.</w:t>
      </w:r>
    </w:p>
    <w:p w14:paraId="6CEF5AEE" w14:textId="77777777" w:rsidR="00487444" w:rsidRPr="0077523E" w:rsidRDefault="0048744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cs="Calibri"/>
          <w:caps/>
          <w:color w:val="002060"/>
          <w:sz w:val="24"/>
          <w:szCs w:val="24"/>
          <w:lang w:eastAsia="fr-FR"/>
        </w:rPr>
      </w:pPr>
      <w:bookmarkStart w:id="12" w:name="_Toc141862024"/>
      <w:bookmarkStart w:id="13" w:name="_Toc204260017"/>
      <w:r w:rsidRPr="0077523E">
        <w:rPr>
          <w:rFonts w:eastAsia="Times New Roman" w:cs="Calibri"/>
          <w:b/>
          <w:bCs/>
          <w:caps/>
          <w:color w:val="002060"/>
          <w:kern w:val="32"/>
          <w:sz w:val="24"/>
          <w:szCs w:val="24"/>
          <w:lang w:eastAsia="fr-FR"/>
        </w:rPr>
        <w:t>LANGUE DE TRAVAIL</w:t>
      </w:r>
      <w:bookmarkEnd w:id="12"/>
      <w:bookmarkEnd w:id="13"/>
    </w:p>
    <w:p w14:paraId="3580430A" w14:textId="77777777" w:rsidR="00487444" w:rsidRDefault="00487444" w:rsidP="008622D3">
      <w:pPr>
        <w:spacing w:before="120" w:after="120"/>
      </w:pPr>
      <w:r>
        <w:t>La langue de travail, utilisée lors des réunions, est le français.</w:t>
      </w:r>
    </w:p>
    <w:p w14:paraId="1498A3BD" w14:textId="77777777" w:rsidR="00487444" w:rsidRDefault="00487444" w:rsidP="008622D3">
      <w:pPr>
        <w:spacing w:before="120" w:after="120"/>
      </w:pPr>
      <w:r>
        <w:t>Tous les documents, inscriptions sur matériel, correspondances, factures ou modes d’emploi doivent être rédigés en français.</w:t>
      </w:r>
    </w:p>
    <w:p w14:paraId="0203B8B8" w14:textId="761287E2" w:rsidR="00CD5A34" w:rsidRPr="00916336" w:rsidRDefault="00CD5A3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14" w:name="_Toc394063361"/>
      <w:bookmarkStart w:id="15" w:name="_Toc129867500"/>
      <w:bookmarkStart w:id="16" w:name="_Ref151540427"/>
      <w:bookmarkStart w:id="17" w:name="_Toc204260018"/>
      <w:r w:rsidRPr="00916336">
        <w:rPr>
          <w:rFonts w:eastAsia="Times New Roman" w:cs="Calibri"/>
          <w:b/>
          <w:bCs/>
          <w:caps/>
          <w:color w:val="002060"/>
          <w:kern w:val="32"/>
          <w:sz w:val="24"/>
          <w:szCs w:val="24"/>
          <w:lang w:eastAsia="fr-FR"/>
        </w:rPr>
        <w:t>DUREES</w:t>
      </w:r>
      <w:bookmarkEnd w:id="14"/>
      <w:bookmarkEnd w:id="15"/>
      <w:r w:rsidR="00FE65FB" w:rsidRPr="00916336">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DELAIS D’EXECUTION</w:t>
      </w:r>
      <w:bookmarkEnd w:id="16"/>
      <w:bookmarkEnd w:id="17"/>
    </w:p>
    <w:p w14:paraId="63D21CAB" w14:textId="77777777" w:rsidR="00CD5A34" w:rsidRPr="00497FD4" w:rsidRDefault="00CD5A34" w:rsidP="0073496F">
      <w:pPr>
        <w:keepNext/>
        <w:numPr>
          <w:ilvl w:val="1"/>
          <w:numId w:val="4"/>
        </w:numPr>
        <w:spacing w:before="120" w:after="120"/>
        <w:jc w:val="both"/>
        <w:outlineLvl w:val="1"/>
        <w:rPr>
          <w:rFonts w:eastAsia="Times New Roman" w:cs="Calibri"/>
          <w:b/>
          <w:bCs/>
          <w:iCs/>
        </w:rPr>
      </w:pPr>
      <w:bookmarkStart w:id="18" w:name="_Toc391993479"/>
      <w:bookmarkStart w:id="19" w:name="_Toc391993536"/>
      <w:bookmarkStart w:id="20" w:name="_Toc391993648"/>
      <w:bookmarkStart w:id="21" w:name="_Toc391993778"/>
      <w:bookmarkStart w:id="22" w:name="_Toc391996161"/>
      <w:bookmarkStart w:id="23" w:name="_Toc391996519"/>
      <w:bookmarkStart w:id="24" w:name="_Toc392149135"/>
      <w:bookmarkStart w:id="25" w:name="_Toc392150125"/>
      <w:bookmarkStart w:id="26" w:name="_Toc392158634"/>
      <w:bookmarkStart w:id="27" w:name="_Toc392158706"/>
      <w:bookmarkStart w:id="28" w:name="_Toc392159127"/>
      <w:bookmarkStart w:id="29" w:name="_Toc392159582"/>
      <w:bookmarkStart w:id="30" w:name="_Toc392160801"/>
      <w:bookmarkStart w:id="31" w:name="_Toc392166961"/>
      <w:bookmarkStart w:id="32" w:name="_Toc392233521"/>
      <w:bookmarkStart w:id="33" w:name="_Toc392233557"/>
      <w:bookmarkStart w:id="34" w:name="_Toc392488295"/>
      <w:bookmarkStart w:id="35" w:name="_Toc392488348"/>
      <w:bookmarkStart w:id="36" w:name="_Toc392580074"/>
      <w:bookmarkStart w:id="37" w:name="_Toc392581512"/>
      <w:bookmarkStart w:id="38" w:name="_Toc392584131"/>
      <w:bookmarkStart w:id="39" w:name="_Toc392584180"/>
      <w:bookmarkStart w:id="40" w:name="_Toc393355525"/>
      <w:bookmarkStart w:id="41" w:name="_Toc393357146"/>
      <w:bookmarkStart w:id="42" w:name="_Toc393369506"/>
      <w:bookmarkStart w:id="43" w:name="_Toc393462121"/>
      <w:bookmarkStart w:id="44" w:name="_Toc393462347"/>
      <w:bookmarkStart w:id="45" w:name="_Toc393463594"/>
      <w:bookmarkStart w:id="46" w:name="_Toc393466484"/>
      <w:bookmarkStart w:id="47" w:name="_Toc393698908"/>
      <w:bookmarkStart w:id="48" w:name="_Toc393708821"/>
      <w:bookmarkStart w:id="49" w:name="_Toc393713004"/>
      <w:bookmarkStart w:id="50" w:name="_Toc393716783"/>
      <w:bookmarkStart w:id="51" w:name="_Toc393726048"/>
      <w:bookmarkStart w:id="52" w:name="_Toc393791277"/>
      <w:bookmarkStart w:id="53" w:name="_Toc394063362"/>
      <w:bookmarkStart w:id="54" w:name="_Toc204260019"/>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97FD4">
        <w:rPr>
          <w:rFonts w:eastAsia="Times New Roman" w:cs="Calibri"/>
          <w:b/>
          <w:bCs/>
          <w:iCs/>
        </w:rPr>
        <w:t>Durée de l’accord-cadre</w:t>
      </w:r>
      <w:bookmarkEnd w:id="53"/>
      <w:bookmarkEnd w:id="54"/>
    </w:p>
    <w:p w14:paraId="6E38D425" w14:textId="77777777" w:rsidR="00290C87" w:rsidRPr="00797F02" w:rsidRDefault="00290C87" w:rsidP="008622D3">
      <w:pPr>
        <w:spacing w:before="120" w:after="120"/>
        <w:jc w:val="both"/>
        <w:rPr>
          <w:rFonts w:cs="Calibri"/>
          <w:szCs w:val="24"/>
          <w:lang w:eastAsia="fr-FR"/>
        </w:rPr>
      </w:pPr>
      <w:r w:rsidRPr="00797F02">
        <w:rPr>
          <w:rFonts w:cs="Calibri"/>
          <w:szCs w:val="24"/>
          <w:lang w:eastAsia="fr-FR"/>
        </w:rPr>
        <w:t xml:space="preserve">L’accord-cadre est conclu pour une durée ferme de 4 ans, à compter de sa date de notification. </w:t>
      </w:r>
    </w:p>
    <w:p w14:paraId="5F678D86" w14:textId="3258A6CC" w:rsidR="008C5390" w:rsidRDefault="008C5390" w:rsidP="008C5390">
      <w:pPr>
        <w:pStyle w:val="Paragraphedeliste"/>
        <w:spacing w:before="120" w:after="120" w:line="240" w:lineRule="auto"/>
        <w:ind w:left="0"/>
        <w:jc w:val="both"/>
        <w:rPr>
          <w:lang w:eastAsia="fr-FR"/>
        </w:rPr>
      </w:pPr>
      <w:r w:rsidRPr="00797F02">
        <w:rPr>
          <w:lang w:eastAsia="fr-FR"/>
        </w:rPr>
        <w:t xml:space="preserve">A l’issue de cette période, il pourra être </w:t>
      </w:r>
      <w:r w:rsidRPr="00581356">
        <w:rPr>
          <w:lang w:eastAsia="fr-FR"/>
        </w:rPr>
        <w:t xml:space="preserve">reconduit </w:t>
      </w:r>
      <w:r w:rsidR="005A4B51" w:rsidRPr="00581356">
        <w:rPr>
          <w:lang w:eastAsia="fr-FR"/>
        </w:rPr>
        <w:t>deux</w:t>
      </w:r>
      <w:r w:rsidRPr="00581356">
        <w:rPr>
          <w:lang w:eastAsia="fr-FR"/>
        </w:rPr>
        <w:t xml:space="preserve"> fois pour une période de </w:t>
      </w:r>
      <w:r w:rsidR="005A4B51" w:rsidRPr="00581356">
        <w:rPr>
          <w:lang w:eastAsia="fr-FR"/>
        </w:rPr>
        <w:t>6 mois</w:t>
      </w:r>
      <w:r w:rsidRPr="00581356">
        <w:rPr>
          <w:lang w:eastAsia="fr-FR"/>
        </w:rPr>
        <w:t>, soit un maximum de 5 ans reconductions comprises.</w:t>
      </w:r>
    </w:p>
    <w:p w14:paraId="5D39182B" w14:textId="77777777" w:rsidR="00290C87" w:rsidRPr="001E16C2" w:rsidRDefault="00290C87" w:rsidP="008622D3">
      <w:pPr>
        <w:spacing w:before="120" w:after="120"/>
        <w:jc w:val="both"/>
        <w:rPr>
          <w:rFonts w:cs="Calibri"/>
          <w:szCs w:val="24"/>
          <w:lang w:eastAsia="fr-FR"/>
        </w:rPr>
      </w:pPr>
      <w:r w:rsidRPr="001E16C2">
        <w:rPr>
          <w:rFonts w:cs="Calibri"/>
          <w:szCs w:val="24"/>
          <w:lang w:eastAsia="fr-FR"/>
        </w:rPr>
        <w:t xml:space="preserve">La reconduction de l’accord-cadre est expresse. </w:t>
      </w:r>
    </w:p>
    <w:p w14:paraId="7260FE96" w14:textId="5BB5B3DD" w:rsidR="00290C87" w:rsidRPr="001E16C2" w:rsidRDefault="00290C87" w:rsidP="008622D3">
      <w:pPr>
        <w:spacing w:before="120" w:after="120"/>
        <w:jc w:val="both"/>
        <w:rPr>
          <w:rFonts w:cs="Calibri"/>
          <w:szCs w:val="24"/>
          <w:lang w:eastAsia="fr-FR"/>
        </w:rPr>
      </w:pPr>
      <w:r w:rsidRPr="001E16C2">
        <w:rPr>
          <w:rFonts w:cs="Calibri"/>
          <w:szCs w:val="24"/>
          <w:lang w:eastAsia="fr-FR"/>
        </w:rPr>
        <w:t>La Cnam avertira le Titulaire de la décision de reconduire l’accord-</w:t>
      </w:r>
      <w:r w:rsidRPr="00581356">
        <w:rPr>
          <w:rFonts w:cs="Calibri"/>
          <w:szCs w:val="24"/>
          <w:lang w:eastAsia="fr-FR"/>
        </w:rPr>
        <w:t xml:space="preserve">cadre </w:t>
      </w:r>
      <w:r w:rsidR="00581356" w:rsidRPr="00581356">
        <w:rPr>
          <w:rFonts w:cs="Calibri"/>
          <w:szCs w:val="24"/>
          <w:lang w:eastAsia="fr-FR"/>
        </w:rPr>
        <w:t xml:space="preserve">1 </w:t>
      </w:r>
      <w:r w:rsidRPr="00581356">
        <w:rPr>
          <w:rFonts w:cs="Calibri"/>
          <w:szCs w:val="24"/>
          <w:lang w:eastAsia="fr-FR"/>
        </w:rPr>
        <w:t>mois avant</w:t>
      </w:r>
      <w:r w:rsidRPr="00C7539B">
        <w:rPr>
          <w:rFonts w:cs="Calibri"/>
          <w:szCs w:val="24"/>
          <w:lang w:eastAsia="fr-FR"/>
        </w:rPr>
        <w:t xml:space="preserve"> la date d’échéance.</w:t>
      </w:r>
    </w:p>
    <w:p w14:paraId="0E13BFF3" w14:textId="77777777" w:rsidR="00290C87" w:rsidRPr="00055127" w:rsidRDefault="00290C87" w:rsidP="008622D3">
      <w:pPr>
        <w:spacing w:before="120" w:after="120"/>
        <w:jc w:val="both"/>
        <w:rPr>
          <w:rFonts w:cs="Calibri"/>
          <w:szCs w:val="24"/>
          <w:lang w:eastAsia="fr-FR"/>
        </w:rPr>
      </w:pPr>
      <w:r w:rsidRPr="00522CD6">
        <w:rPr>
          <w:rFonts w:cs="Calibri"/>
          <w:szCs w:val="24"/>
          <w:lang w:eastAsia="fr-FR"/>
        </w:rPr>
        <w:t xml:space="preserve">Conformément à l’article </w:t>
      </w:r>
      <w:r w:rsidRPr="00DF428F">
        <w:rPr>
          <w:rFonts w:cs="Calibri"/>
          <w:szCs w:val="24"/>
          <w:lang w:eastAsia="fr-FR"/>
        </w:rPr>
        <w:t>R23112-4</w:t>
      </w:r>
      <w:r>
        <w:rPr>
          <w:rFonts w:cs="Calibri"/>
          <w:szCs w:val="24"/>
          <w:lang w:eastAsia="fr-FR"/>
        </w:rPr>
        <w:t xml:space="preserve"> du Code de la commande publique</w:t>
      </w:r>
      <w:r w:rsidRPr="00522CD6">
        <w:rPr>
          <w:rFonts w:cs="Calibri"/>
          <w:szCs w:val="24"/>
          <w:lang w:eastAsia="fr-FR"/>
        </w:rPr>
        <w:t>, le Titulaire ne peut pas refuser cette reconduction.</w:t>
      </w:r>
      <w:r>
        <w:rPr>
          <w:rFonts w:cs="Calibri"/>
          <w:szCs w:val="24"/>
          <w:lang w:eastAsia="fr-FR"/>
        </w:rPr>
        <w:t xml:space="preserve"> </w:t>
      </w:r>
      <w:r w:rsidRPr="001E16C2">
        <w:rPr>
          <w:rFonts w:cs="Calibri"/>
          <w:szCs w:val="24"/>
          <w:lang w:eastAsia="fr-FR"/>
        </w:rPr>
        <w:t>La non reconduction n’ouvre pas droit à indemnisation.</w:t>
      </w:r>
    </w:p>
    <w:p w14:paraId="4C89A7C3" w14:textId="138F983F" w:rsidR="00A80781" w:rsidRPr="00497FD4" w:rsidRDefault="00A80781" w:rsidP="008622D3">
      <w:pPr>
        <w:spacing w:before="120" w:after="120"/>
        <w:jc w:val="both"/>
        <w:rPr>
          <w:lang w:eastAsia="fr-FR"/>
        </w:rPr>
      </w:pPr>
      <w:r w:rsidRPr="00DF3410">
        <w:rPr>
          <w:lang w:eastAsia="fr-FR"/>
        </w:rPr>
        <w:t>L’accord-cadre peut</w:t>
      </w:r>
      <w:r w:rsidR="00B12CFC">
        <w:rPr>
          <w:lang w:eastAsia="fr-FR"/>
        </w:rPr>
        <w:t xml:space="preserve"> </w:t>
      </w:r>
      <w:r w:rsidRPr="00DF3410">
        <w:rPr>
          <w:lang w:eastAsia="fr-FR"/>
        </w:rPr>
        <w:t>être résilié dans les conditions prévues par le présent CCAP.</w:t>
      </w:r>
    </w:p>
    <w:p w14:paraId="1BAE6CC1" w14:textId="77777777" w:rsidR="00CD5A34" w:rsidRPr="00497FD4" w:rsidRDefault="00CD5A34" w:rsidP="0073496F">
      <w:pPr>
        <w:keepNext/>
        <w:numPr>
          <w:ilvl w:val="1"/>
          <w:numId w:val="4"/>
        </w:numPr>
        <w:spacing w:before="120" w:after="120"/>
        <w:jc w:val="both"/>
        <w:outlineLvl w:val="1"/>
        <w:rPr>
          <w:rFonts w:eastAsia="Times New Roman" w:cs="Calibri"/>
          <w:b/>
          <w:bCs/>
          <w:iCs/>
        </w:rPr>
      </w:pPr>
      <w:bookmarkStart w:id="55" w:name="_Toc160807891"/>
      <w:bookmarkStart w:id="56" w:name="_Toc160807984"/>
      <w:bookmarkStart w:id="57" w:name="_Toc394063364"/>
      <w:bookmarkStart w:id="58" w:name="_Toc204260020"/>
      <w:bookmarkEnd w:id="55"/>
      <w:bookmarkEnd w:id="56"/>
      <w:r w:rsidRPr="00497FD4">
        <w:rPr>
          <w:rFonts w:eastAsia="Times New Roman" w:cs="Calibri"/>
          <w:b/>
          <w:bCs/>
          <w:iCs/>
        </w:rPr>
        <w:t>Point de départ des prestations</w:t>
      </w:r>
      <w:bookmarkEnd w:id="57"/>
      <w:bookmarkEnd w:id="58"/>
    </w:p>
    <w:p w14:paraId="624A227C" w14:textId="77777777" w:rsidR="00290C87" w:rsidRDefault="00290C87" w:rsidP="008622D3">
      <w:pPr>
        <w:spacing w:before="120" w:after="120"/>
        <w:jc w:val="both"/>
        <w:rPr>
          <w:rFonts w:cs="Calibri"/>
          <w:szCs w:val="24"/>
          <w:lang w:eastAsia="fr-FR"/>
        </w:rPr>
      </w:pPr>
      <w:r>
        <w:rPr>
          <w:rFonts w:cs="Calibri"/>
          <w:szCs w:val="24"/>
          <w:lang w:eastAsia="fr-FR"/>
        </w:rPr>
        <w:t>L’accord-cadre prend effet à sa date de notification.</w:t>
      </w:r>
    </w:p>
    <w:p w14:paraId="5119CC08" w14:textId="77777777" w:rsidR="00290C87" w:rsidRPr="00667258" w:rsidRDefault="00290C87" w:rsidP="008622D3">
      <w:pPr>
        <w:spacing w:before="120" w:after="120"/>
        <w:jc w:val="both"/>
        <w:rPr>
          <w:rFonts w:cs="Calibri"/>
          <w:szCs w:val="24"/>
          <w:lang w:eastAsia="fr-FR"/>
        </w:rPr>
      </w:pPr>
      <w:r w:rsidRPr="00667258">
        <w:rPr>
          <w:rFonts w:cs="Calibri"/>
          <w:szCs w:val="24"/>
          <w:lang w:eastAsia="fr-FR"/>
        </w:rPr>
        <w:t>Les prestations font l’objet de bons de commande établis par la Cnam à la survenance du besoin</w:t>
      </w:r>
      <w:r>
        <w:rPr>
          <w:rFonts w:cs="Calibri"/>
          <w:szCs w:val="24"/>
          <w:lang w:eastAsia="fr-FR"/>
        </w:rPr>
        <w:t>. P</w:t>
      </w:r>
      <w:r w:rsidRPr="00667258">
        <w:rPr>
          <w:rFonts w:cs="Calibri"/>
          <w:szCs w:val="24"/>
          <w:lang w:eastAsia="fr-FR"/>
        </w:rPr>
        <w:t>ar dérogation à l’article 13.1.2 du CCAG-TIC, les dates et délais d’exécution sont précisés dans les bons de commande</w:t>
      </w:r>
      <w:r>
        <w:rPr>
          <w:rFonts w:cs="Calibri"/>
          <w:szCs w:val="24"/>
          <w:lang w:eastAsia="fr-FR"/>
        </w:rPr>
        <w:t> : c</w:t>
      </w:r>
      <w:r w:rsidRPr="0032426A">
        <w:rPr>
          <w:rFonts w:cs="Calibri"/>
          <w:szCs w:val="24"/>
          <w:lang w:eastAsia="fr-FR"/>
        </w:rPr>
        <w:t>es prestations débutent à compter des dates d’exécution fixées aux bons de commande.</w:t>
      </w:r>
    </w:p>
    <w:p w14:paraId="65B538B4" w14:textId="07DCD2F0" w:rsidR="00290C87" w:rsidRPr="00667258" w:rsidRDefault="00290C87" w:rsidP="008622D3">
      <w:pPr>
        <w:spacing w:before="120" w:after="120"/>
        <w:jc w:val="both"/>
        <w:rPr>
          <w:rFonts w:cs="Calibri"/>
          <w:szCs w:val="24"/>
          <w:lang w:eastAsia="fr-FR"/>
        </w:rPr>
      </w:pPr>
      <w:r w:rsidRPr="00EA7DC7">
        <w:rPr>
          <w:rFonts w:cs="Calibri"/>
          <w:szCs w:val="24"/>
          <w:lang w:eastAsia="fr-FR"/>
        </w:rPr>
        <w:lastRenderedPageBreak/>
        <w:t xml:space="preserve">Pendant </w:t>
      </w:r>
      <w:r w:rsidRPr="0072718E">
        <w:rPr>
          <w:rFonts w:cs="Calibri"/>
          <w:szCs w:val="24"/>
          <w:lang w:eastAsia="fr-FR"/>
        </w:rPr>
        <w:t>une période de</w:t>
      </w:r>
      <w:r>
        <w:rPr>
          <w:rFonts w:cs="Calibri"/>
          <w:szCs w:val="24"/>
          <w:lang w:eastAsia="fr-FR"/>
        </w:rPr>
        <w:t xml:space="preserve"> transition estimée à </w:t>
      </w:r>
      <w:r w:rsidR="00782A8C">
        <w:rPr>
          <w:rFonts w:cs="Calibri"/>
          <w:szCs w:val="24"/>
          <w:lang w:eastAsia="fr-FR"/>
        </w:rPr>
        <w:t>12</w:t>
      </w:r>
      <w:r w:rsidRPr="00EA7DC7">
        <w:rPr>
          <w:rFonts w:cs="Calibri"/>
          <w:szCs w:val="24"/>
          <w:lang w:eastAsia="fr-FR"/>
        </w:rPr>
        <w:t xml:space="preserve"> mois, certaines prestations peuvent encore être réalisées dans le cadre d</w:t>
      </w:r>
      <w:r>
        <w:rPr>
          <w:rFonts w:cs="Calibri"/>
          <w:szCs w:val="24"/>
          <w:lang w:eastAsia="fr-FR"/>
        </w:rPr>
        <w:t>e l’accord-cadre</w:t>
      </w:r>
      <w:r w:rsidRPr="00EA7DC7">
        <w:rPr>
          <w:rFonts w:cs="Calibri"/>
          <w:szCs w:val="24"/>
          <w:lang w:eastAsia="fr-FR"/>
        </w:rPr>
        <w:t xml:space="preserve"> précédent. Ces prestations sont intégrées dans le présent accord-cadre au fur et à mesure du déploiement.</w:t>
      </w:r>
    </w:p>
    <w:p w14:paraId="68DB2F13" w14:textId="330A8200" w:rsidR="00CD5A34" w:rsidRPr="00497FD4" w:rsidRDefault="00CD5A34" w:rsidP="0073496F">
      <w:pPr>
        <w:keepNext/>
        <w:numPr>
          <w:ilvl w:val="1"/>
          <w:numId w:val="4"/>
        </w:numPr>
        <w:spacing w:before="120" w:after="120"/>
        <w:jc w:val="both"/>
        <w:outlineLvl w:val="1"/>
        <w:rPr>
          <w:rFonts w:eastAsia="Times New Roman" w:cs="Calibri"/>
          <w:b/>
          <w:bCs/>
          <w:iCs/>
        </w:rPr>
      </w:pPr>
      <w:bookmarkStart w:id="59" w:name="_Toc394063365"/>
      <w:bookmarkStart w:id="60" w:name="_Toc204260021"/>
      <w:r w:rsidRPr="00497FD4">
        <w:rPr>
          <w:rFonts w:eastAsia="Times New Roman" w:cs="Calibri"/>
          <w:b/>
          <w:bCs/>
          <w:iCs/>
        </w:rPr>
        <w:t xml:space="preserve">Durée </w:t>
      </w:r>
      <w:r w:rsidR="00190A80">
        <w:rPr>
          <w:rFonts w:eastAsia="Times New Roman" w:cs="Calibri"/>
          <w:b/>
          <w:bCs/>
          <w:iCs/>
        </w:rPr>
        <w:t xml:space="preserve">et délai </w:t>
      </w:r>
      <w:r w:rsidRPr="00497FD4">
        <w:rPr>
          <w:rFonts w:eastAsia="Times New Roman" w:cs="Calibri"/>
          <w:b/>
          <w:bCs/>
          <w:iCs/>
        </w:rPr>
        <w:t>d’exécution des bons de commande</w:t>
      </w:r>
      <w:bookmarkEnd w:id="59"/>
      <w:bookmarkEnd w:id="60"/>
    </w:p>
    <w:p w14:paraId="654D1ADC" w14:textId="77777777" w:rsidR="00290C87" w:rsidRDefault="00290C87" w:rsidP="008622D3">
      <w:pPr>
        <w:pStyle w:val="Paragraphedeliste"/>
        <w:spacing w:before="120" w:after="120"/>
        <w:ind w:left="0"/>
        <w:contextualSpacing/>
        <w:jc w:val="both"/>
        <w:rPr>
          <w:rFonts w:cs="Calibri"/>
          <w:szCs w:val="24"/>
          <w:lang w:eastAsia="fr-FR"/>
        </w:rPr>
      </w:pPr>
      <w:r w:rsidRPr="00AD215D">
        <w:rPr>
          <w:rFonts w:cs="Calibri"/>
          <w:szCs w:val="24"/>
          <w:lang w:eastAsia="fr-FR"/>
        </w:rPr>
        <w:t xml:space="preserve">La </w:t>
      </w:r>
      <w:r>
        <w:rPr>
          <w:rFonts w:cs="Calibri"/>
          <w:szCs w:val="24"/>
          <w:lang w:eastAsia="fr-FR"/>
        </w:rPr>
        <w:t>Cnam</w:t>
      </w:r>
      <w:r w:rsidRPr="00AD215D">
        <w:rPr>
          <w:rFonts w:cs="Calibri"/>
          <w:szCs w:val="24"/>
          <w:lang w:eastAsia="fr-FR"/>
        </w:rPr>
        <w:t xml:space="preserve"> peut émettre et notifier au Titulaire des bons de commande pendant toute la durée de validité d</w:t>
      </w:r>
      <w:r>
        <w:rPr>
          <w:rFonts w:cs="Calibri"/>
          <w:szCs w:val="24"/>
          <w:lang w:eastAsia="fr-FR"/>
        </w:rPr>
        <w:t>e l’accord-cadre</w:t>
      </w:r>
      <w:r w:rsidRPr="00AD215D">
        <w:rPr>
          <w:rFonts w:cs="Calibri"/>
          <w:szCs w:val="24"/>
          <w:lang w:eastAsia="fr-FR"/>
        </w:rPr>
        <w:t>.</w:t>
      </w:r>
    </w:p>
    <w:p w14:paraId="52C8287B" w14:textId="6BD34B04" w:rsidR="005A6905" w:rsidRDefault="005A6905" w:rsidP="008622D3">
      <w:pPr>
        <w:pStyle w:val="Paragraphedeliste"/>
        <w:spacing w:before="120" w:after="120"/>
        <w:ind w:left="0"/>
        <w:contextualSpacing/>
        <w:jc w:val="both"/>
        <w:rPr>
          <w:rFonts w:cs="Calibri"/>
          <w:lang w:eastAsia="fr-FR"/>
        </w:rPr>
      </w:pPr>
      <w:r w:rsidRPr="00BD74CB">
        <w:rPr>
          <w:lang w:eastAsia="fr-FR"/>
        </w:rPr>
        <w:t>Par dérogation à l’article 13.1.2 du CCAG-TIC, l</w:t>
      </w:r>
      <w:r w:rsidRPr="00BD74CB">
        <w:rPr>
          <w:rFonts w:cs="Calibri"/>
          <w:lang w:eastAsia="fr-FR"/>
        </w:rPr>
        <w:t>es</w:t>
      </w:r>
      <w:r>
        <w:rPr>
          <w:rFonts w:cs="Calibri"/>
          <w:lang w:eastAsia="fr-FR"/>
        </w:rPr>
        <w:t xml:space="preserve"> dates et délais d’exécution sont précisés dans les bons de commande.</w:t>
      </w:r>
    </w:p>
    <w:p w14:paraId="63C5E101" w14:textId="421D6B3A" w:rsidR="005A6905" w:rsidRPr="00055127" w:rsidRDefault="005A6905" w:rsidP="008622D3">
      <w:pPr>
        <w:spacing w:before="120" w:after="120"/>
        <w:jc w:val="both"/>
        <w:rPr>
          <w:rFonts w:cs="Calibri"/>
          <w:lang w:eastAsia="fr-FR"/>
        </w:rPr>
      </w:pPr>
      <w:r w:rsidRPr="00055127">
        <w:rPr>
          <w:rFonts w:cs="Calibri"/>
          <w:lang w:eastAsia="fr-FR"/>
        </w:rPr>
        <w:t>Tout retard, non imputable à la C</w:t>
      </w:r>
      <w:r>
        <w:rPr>
          <w:rFonts w:cs="Calibri"/>
          <w:lang w:eastAsia="fr-FR"/>
        </w:rPr>
        <w:t>nam ou à l’Organisme</w:t>
      </w:r>
      <w:r w:rsidRPr="00055127">
        <w:rPr>
          <w:rFonts w:cs="Calibri"/>
          <w:lang w:eastAsia="fr-FR"/>
        </w:rPr>
        <w:t xml:space="preserve">, dans l’application des délais prévus aux bons de commande, entraîne l’application des pénalités de retard </w:t>
      </w:r>
      <w:r w:rsidRPr="00DF3410">
        <w:rPr>
          <w:rFonts w:cs="Calibri"/>
          <w:lang w:eastAsia="fr-FR"/>
        </w:rPr>
        <w:t>prévues à l’</w:t>
      </w:r>
      <w:r w:rsidRPr="00DF3410">
        <w:rPr>
          <w:rFonts w:cs="Calibri"/>
          <w:lang w:eastAsia="fr-FR"/>
        </w:rPr>
        <w:fldChar w:fldCharType="begin"/>
      </w:r>
      <w:r w:rsidRPr="00DF3410">
        <w:rPr>
          <w:rFonts w:cs="Calibri"/>
          <w:lang w:eastAsia="fr-FR"/>
        </w:rPr>
        <w:instrText xml:space="preserve"> REF _Ref151369924 \r \h </w:instrText>
      </w:r>
      <w:r w:rsidR="00A80781" w:rsidRPr="00DF3410">
        <w:rPr>
          <w:rFonts w:cs="Calibri"/>
          <w:lang w:eastAsia="fr-FR"/>
        </w:rPr>
        <w:instrText xml:space="preserve"> \* MERGEFORMAT </w:instrText>
      </w:r>
      <w:r w:rsidRPr="00DF3410">
        <w:rPr>
          <w:rFonts w:cs="Calibri"/>
          <w:lang w:eastAsia="fr-FR"/>
        </w:rPr>
      </w:r>
      <w:r w:rsidRPr="00DF3410">
        <w:rPr>
          <w:rFonts w:cs="Calibri"/>
          <w:lang w:eastAsia="fr-FR"/>
        </w:rPr>
        <w:fldChar w:fldCharType="separate"/>
      </w:r>
      <w:r w:rsidR="00527986">
        <w:rPr>
          <w:rFonts w:cs="Calibri"/>
          <w:lang w:eastAsia="fr-FR"/>
        </w:rPr>
        <w:t>ARTICLE 16</w:t>
      </w:r>
      <w:r w:rsidRPr="00DF3410">
        <w:rPr>
          <w:rFonts w:cs="Calibri"/>
          <w:lang w:eastAsia="fr-FR"/>
        </w:rPr>
        <w:fldChar w:fldCharType="end"/>
      </w:r>
      <w:r w:rsidRPr="00DF3410">
        <w:rPr>
          <w:rFonts w:cs="Calibri"/>
          <w:lang w:eastAsia="fr-FR"/>
        </w:rPr>
        <w:t xml:space="preserve"> .</w:t>
      </w:r>
    </w:p>
    <w:p w14:paraId="5A347D6C" w14:textId="77777777" w:rsidR="00BF3B53" w:rsidRDefault="00190A80" w:rsidP="008622D3">
      <w:pPr>
        <w:spacing w:before="120" w:after="120"/>
        <w:jc w:val="both"/>
      </w:pPr>
      <w:r>
        <w:t xml:space="preserve">Le délai d’exécution </w:t>
      </w:r>
      <w:r w:rsidR="00BF3B53">
        <w:t>de chaque prestation est précisé</w:t>
      </w:r>
      <w:r>
        <w:t xml:space="preserve"> </w:t>
      </w:r>
      <w:r w:rsidR="00BF3B53">
        <w:t>dans le</w:t>
      </w:r>
      <w:r>
        <w:t xml:space="preserve"> bon de commande.</w:t>
      </w:r>
    </w:p>
    <w:p w14:paraId="7FAE66AB" w14:textId="2B1C2EC2" w:rsidR="00CD5A34" w:rsidRPr="00497FD4" w:rsidRDefault="00CD5A34" w:rsidP="008622D3">
      <w:pPr>
        <w:spacing w:before="120" w:after="120"/>
        <w:jc w:val="both"/>
        <w:rPr>
          <w:lang w:eastAsia="fr-FR"/>
        </w:rPr>
      </w:pPr>
      <w:r w:rsidRPr="00497FD4">
        <w:rPr>
          <w:lang w:eastAsia="fr-FR"/>
        </w:rPr>
        <w:t xml:space="preserve">La durée d’exécution des bons de commande ne </w:t>
      </w:r>
      <w:r w:rsidR="00190A80">
        <w:rPr>
          <w:lang w:eastAsia="fr-FR"/>
        </w:rPr>
        <w:t>peut</w:t>
      </w:r>
      <w:r w:rsidR="00190A80" w:rsidRPr="00497FD4">
        <w:rPr>
          <w:lang w:eastAsia="fr-FR"/>
        </w:rPr>
        <w:t xml:space="preserve"> </w:t>
      </w:r>
      <w:r w:rsidRPr="00D70EAC">
        <w:rPr>
          <w:lang w:eastAsia="fr-FR"/>
        </w:rPr>
        <w:t xml:space="preserve">excéder </w:t>
      </w:r>
      <w:r w:rsidR="00290C87" w:rsidRPr="00D70EAC">
        <w:rPr>
          <w:lang w:eastAsia="fr-FR"/>
        </w:rPr>
        <w:t>12</w:t>
      </w:r>
      <w:r w:rsidR="00A80781" w:rsidRPr="00D70EAC">
        <w:rPr>
          <w:lang w:eastAsia="fr-FR"/>
        </w:rPr>
        <w:t xml:space="preserve"> </w:t>
      </w:r>
      <w:r w:rsidRPr="00D70EAC">
        <w:rPr>
          <w:lang w:eastAsia="fr-FR"/>
        </w:rPr>
        <w:t>mois au</w:t>
      </w:r>
      <w:r w:rsidRPr="00497FD4">
        <w:rPr>
          <w:lang w:eastAsia="fr-FR"/>
        </w:rPr>
        <w:t>-delà du terme d</w:t>
      </w:r>
      <w:r w:rsidR="007C5498" w:rsidRPr="00497FD4">
        <w:rPr>
          <w:lang w:eastAsia="fr-FR"/>
        </w:rPr>
        <w:t>e l’accord cadre</w:t>
      </w:r>
      <w:r w:rsidRPr="00497FD4">
        <w:rPr>
          <w:lang w:eastAsia="fr-FR"/>
        </w:rPr>
        <w:t xml:space="preserve">. </w:t>
      </w:r>
    </w:p>
    <w:p w14:paraId="3FB94FA1" w14:textId="013CA79F" w:rsidR="00BF3B53" w:rsidRDefault="00CD5A34" w:rsidP="008622D3">
      <w:pPr>
        <w:spacing w:before="120" w:after="120"/>
        <w:jc w:val="both"/>
      </w:pPr>
      <w:r w:rsidRPr="00497FD4">
        <w:rPr>
          <w:lang w:eastAsia="fr-FR"/>
        </w:rPr>
        <w:t xml:space="preserve">En cas de dépassement des délais indiqués dans le bon de commande pour l’exécution des prestations, il </w:t>
      </w:r>
      <w:r w:rsidR="00190A80">
        <w:rPr>
          <w:lang w:eastAsia="fr-FR"/>
        </w:rPr>
        <w:t>peut être</w:t>
      </w:r>
      <w:r w:rsidR="00190A80" w:rsidRPr="00497FD4">
        <w:rPr>
          <w:lang w:eastAsia="fr-FR"/>
        </w:rPr>
        <w:t xml:space="preserve"> </w:t>
      </w:r>
      <w:r w:rsidRPr="00497FD4">
        <w:rPr>
          <w:lang w:eastAsia="fr-FR"/>
        </w:rPr>
        <w:t>fait application de pénalités, en application du présent CCAP.</w:t>
      </w:r>
    </w:p>
    <w:p w14:paraId="60A5AC39" w14:textId="42738644" w:rsidR="00CD5A34" w:rsidRDefault="00190A80" w:rsidP="008622D3">
      <w:pPr>
        <w:spacing w:before="120" w:after="120"/>
        <w:jc w:val="both"/>
      </w:pPr>
      <w:r>
        <w:t>Aucun bon de commande ne peut être émis après l’expiration de l’accord-cadre.</w:t>
      </w:r>
    </w:p>
    <w:p w14:paraId="4ECCFB85" w14:textId="77777777" w:rsidR="00491AE5" w:rsidRPr="00916336" w:rsidRDefault="00491AE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61" w:name="_Toc394063369"/>
      <w:bookmarkStart w:id="62" w:name="_Toc129867501"/>
      <w:bookmarkStart w:id="63" w:name="_Toc204260022"/>
      <w:r w:rsidRPr="00916336">
        <w:rPr>
          <w:rFonts w:eastAsia="Times New Roman" w:cs="Calibri"/>
          <w:b/>
          <w:bCs/>
          <w:caps/>
          <w:color w:val="002060"/>
          <w:kern w:val="32"/>
          <w:sz w:val="24"/>
          <w:szCs w:val="24"/>
          <w:lang w:eastAsia="fr-FR"/>
        </w:rPr>
        <w:t>LIEU D’EXECUTION</w:t>
      </w:r>
      <w:bookmarkEnd w:id="61"/>
      <w:bookmarkEnd w:id="62"/>
      <w:bookmarkEnd w:id="63"/>
    </w:p>
    <w:p w14:paraId="54C6B7F2" w14:textId="77777777" w:rsidR="005A6905" w:rsidRDefault="005A6905" w:rsidP="008622D3">
      <w:pPr>
        <w:spacing w:before="120" w:after="120"/>
        <w:jc w:val="both"/>
        <w:rPr>
          <w:rFonts w:cs="Calibri"/>
        </w:rPr>
      </w:pPr>
      <w:r w:rsidRPr="00FB1BB6">
        <w:rPr>
          <w:rFonts w:cs="Calibri"/>
        </w:rPr>
        <w:t xml:space="preserve">Les prestations sont exécutées en France </w:t>
      </w:r>
      <w:r w:rsidRPr="00B141CB">
        <w:rPr>
          <w:rFonts w:cs="Calibri"/>
        </w:rPr>
        <w:t>métropolitaine.</w:t>
      </w:r>
    </w:p>
    <w:p w14:paraId="78AE4C48" w14:textId="1C240691" w:rsidR="00A80781" w:rsidRPr="00E73DC0" w:rsidRDefault="00A80781"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jc w:val="both"/>
        <w:outlineLvl w:val="0"/>
        <w:rPr>
          <w:rFonts w:eastAsia="Times New Roman" w:cs="Calibri"/>
          <w:b/>
          <w:bCs/>
          <w:caps/>
          <w:color w:val="002060"/>
          <w:kern w:val="32"/>
          <w:sz w:val="24"/>
          <w:szCs w:val="24"/>
          <w:lang w:eastAsia="fr-FR"/>
        </w:rPr>
      </w:pPr>
      <w:bookmarkStart w:id="64" w:name="_Ref446517232"/>
      <w:bookmarkStart w:id="65" w:name="_Toc449085948"/>
      <w:bookmarkStart w:id="66" w:name="_Toc25580447"/>
      <w:bookmarkStart w:id="67" w:name="_Toc75440234"/>
      <w:bookmarkStart w:id="68" w:name="_Toc124238362"/>
      <w:bookmarkStart w:id="69" w:name="_Toc204260023"/>
      <w:r w:rsidRPr="00E73DC0">
        <w:rPr>
          <w:rFonts w:eastAsia="Times New Roman" w:cs="Calibri"/>
          <w:b/>
          <w:bCs/>
          <w:caps/>
          <w:color w:val="002060"/>
          <w:kern w:val="32"/>
          <w:sz w:val="24"/>
          <w:szCs w:val="24"/>
          <w:lang w:eastAsia="fr-FR"/>
        </w:rPr>
        <w:t>TRANSFERABILITE</w:t>
      </w:r>
      <w:bookmarkEnd w:id="64"/>
      <w:bookmarkEnd w:id="65"/>
      <w:bookmarkEnd w:id="66"/>
      <w:bookmarkEnd w:id="67"/>
      <w:r w:rsidRPr="00E73DC0">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REVERSIBILITE</w:t>
      </w:r>
      <w:bookmarkEnd w:id="68"/>
      <w:bookmarkEnd w:id="69"/>
    </w:p>
    <w:p w14:paraId="11AF2463" w14:textId="538EAD4B" w:rsidR="00A80781" w:rsidRPr="00E73DC0" w:rsidRDefault="00CB3691" w:rsidP="0073496F">
      <w:pPr>
        <w:keepNext/>
        <w:numPr>
          <w:ilvl w:val="1"/>
          <w:numId w:val="4"/>
        </w:numPr>
        <w:spacing w:before="120" w:after="120"/>
        <w:jc w:val="both"/>
        <w:outlineLvl w:val="1"/>
        <w:rPr>
          <w:rFonts w:eastAsia="Times New Roman" w:cs="Calibri"/>
          <w:b/>
          <w:bCs/>
          <w:iCs/>
          <w:sz w:val="24"/>
          <w:szCs w:val="24"/>
        </w:rPr>
      </w:pPr>
      <w:bookmarkStart w:id="70" w:name="_Toc204260024"/>
      <w:r>
        <w:rPr>
          <w:rFonts w:eastAsia="Times New Roman" w:cs="Calibri"/>
          <w:b/>
          <w:bCs/>
          <w:iCs/>
          <w:sz w:val="24"/>
          <w:szCs w:val="24"/>
        </w:rPr>
        <w:t>T</w:t>
      </w:r>
      <w:r w:rsidR="00A80781" w:rsidRPr="00E73DC0">
        <w:rPr>
          <w:rFonts w:eastAsia="Times New Roman" w:cs="Calibri"/>
          <w:b/>
          <w:bCs/>
          <w:iCs/>
          <w:sz w:val="24"/>
          <w:szCs w:val="24"/>
        </w:rPr>
        <w:t>ransférabilité</w:t>
      </w:r>
      <w:bookmarkEnd w:id="70"/>
      <w:r w:rsidR="00A80781" w:rsidRPr="00E73DC0">
        <w:rPr>
          <w:rFonts w:eastAsia="Times New Roman" w:cs="Calibri"/>
          <w:b/>
          <w:bCs/>
          <w:iCs/>
          <w:sz w:val="24"/>
          <w:szCs w:val="24"/>
        </w:rPr>
        <w:t> </w:t>
      </w:r>
    </w:p>
    <w:p w14:paraId="071393DB" w14:textId="3E0D26FD" w:rsidR="00A80781" w:rsidRPr="00D422C0" w:rsidRDefault="00A80781" w:rsidP="008622D3">
      <w:pPr>
        <w:spacing w:before="120" w:after="120"/>
        <w:jc w:val="both"/>
        <w:rPr>
          <w:rFonts w:cs="Calibri"/>
        </w:rPr>
      </w:pPr>
      <w:r w:rsidRPr="00D422C0">
        <w:rPr>
          <w:rFonts w:cs="Calibri"/>
        </w:rPr>
        <w:t>La « transférabilité » désigne l'opération de transfert de responsabilité technique, par lequel le pouvoir adjudicateur fait reprendre par un nouveau titulaire les prestations qu'il</w:t>
      </w:r>
      <w:r w:rsidR="00005C2A" w:rsidRPr="00D422C0">
        <w:rPr>
          <w:rFonts w:cs="Calibri"/>
        </w:rPr>
        <w:t xml:space="preserve"> avait confiées au titulaire du dispositif </w:t>
      </w:r>
      <w:r w:rsidRPr="00D422C0">
        <w:rPr>
          <w:rFonts w:cs="Calibri"/>
        </w:rPr>
        <w:t>initial arrivant à terme.</w:t>
      </w:r>
    </w:p>
    <w:p w14:paraId="151BDA47" w14:textId="57C14D2B" w:rsidR="00A80781" w:rsidRDefault="00A80781" w:rsidP="008622D3">
      <w:pPr>
        <w:spacing w:before="120" w:after="120"/>
        <w:jc w:val="both"/>
        <w:rPr>
          <w:rFonts w:cs="Calibri"/>
        </w:rPr>
      </w:pPr>
      <w:r w:rsidRPr="00581356">
        <w:rPr>
          <w:rFonts w:cs="Calibri"/>
        </w:rPr>
        <w:t xml:space="preserve">La transférabilité peut être engagée par la </w:t>
      </w:r>
      <w:r w:rsidRPr="00FA14CB">
        <w:rPr>
          <w:rFonts w:cs="Calibri"/>
        </w:rPr>
        <w:t xml:space="preserve">Cnam </w:t>
      </w:r>
      <w:r w:rsidR="00FA14CB" w:rsidRPr="00FA14CB">
        <w:rPr>
          <w:rFonts w:cs="Calibri"/>
        </w:rPr>
        <w:t>12</w:t>
      </w:r>
      <w:r w:rsidRPr="00FA14CB">
        <w:rPr>
          <w:rFonts w:cs="Calibri"/>
        </w:rPr>
        <w:t xml:space="preserve"> mois avant</w:t>
      </w:r>
      <w:r w:rsidRPr="00581356">
        <w:rPr>
          <w:rFonts w:cs="Calibri"/>
        </w:rPr>
        <w:t xml:space="preserve"> la date d’échéance </w:t>
      </w:r>
      <w:r w:rsidR="00005C2A" w:rsidRPr="00581356">
        <w:rPr>
          <w:rFonts w:cs="Calibri"/>
        </w:rPr>
        <w:t>de l’accord-cadre</w:t>
      </w:r>
      <w:r w:rsidRPr="00581356">
        <w:rPr>
          <w:rFonts w:cs="Calibri"/>
        </w:rPr>
        <w:t>, et recourir au nouveau Titulaire pour l’exécution des prestations au fur et à mesure de leur intégration dans le nouveau dispositif contractuel.</w:t>
      </w:r>
    </w:p>
    <w:p w14:paraId="63A49A8A" w14:textId="74213E12" w:rsidR="00290C87" w:rsidRPr="0091487C" w:rsidRDefault="00290C87" w:rsidP="008622D3">
      <w:pPr>
        <w:spacing w:before="120" w:after="120"/>
        <w:jc w:val="both"/>
        <w:rPr>
          <w:rFonts w:cs="Calibri"/>
        </w:rPr>
      </w:pPr>
      <w:r w:rsidRPr="0091487C">
        <w:rPr>
          <w:rFonts w:cs="Calibri"/>
        </w:rPr>
        <w:t>Le Titulaire procède à la mise en place des prestations dans des conditions telles que, tant que l’admission de celles-ci n’a pu être prononcée (conformément à l’</w:t>
      </w:r>
      <w:r w:rsidR="00527986">
        <w:rPr>
          <w:rFonts w:cs="Calibri"/>
        </w:rPr>
        <w:fldChar w:fldCharType="begin"/>
      </w:r>
      <w:r w:rsidR="00527986">
        <w:rPr>
          <w:rFonts w:cs="Calibri"/>
        </w:rPr>
        <w:instrText xml:space="preserve"> REF _Ref174351078 \r \h </w:instrText>
      </w:r>
      <w:r w:rsidR="00527986">
        <w:rPr>
          <w:rFonts w:cs="Calibri"/>
        </w:rPr>
      </w:r>
      <w:r w:rsidR="00527986">
        <w:rPr>
          <w:rFonts w:cs="Calibri"/>
        </w:rPr>
        <w:fldChar w:fldCharType="separate"/>
      </w:r>
      <w:r w:rsidR="00527986">
        <w:rPr>
          <w:rFonts w:cs="Calibri"/>
        </w:rPr>
        <w:t>ARTICLE 8</w:t>
      </w:r>
      <w:r w:rsidR="00527986">
        <w:rPr>
          <w:rFonts w:cs="Calibri"/>
        </w:rPr>
        <w:fldChar w:fldCharType="end"/>
      </w:r>
      <w:r w:rsidRPr="0091487C">
        <w:rPr>
          <w:rFonts w:cs="Calibri"/>
        </w:rPr>
        <w:t>), la transférabilité immédiate (sous 4 heures d’horloge maximum) des opérations est garantie, afin que la Cnam puisse rétablir les communications dans les conditions préexistantes de l’accord-cadre.</w:t>
      </w:r>
    </w:p>
    <w:p w14:paraId="3CC9813E" w14:textId="77777777" w:rsidR="00290C87" w:rsidRPr="0091487C" w:rsidRDefault="00290C87" w:rsidP="008622D3">
      <w:pPr>
        <w:spacing w:before="120" w:after="120"/>
        <w:jc w:val="both"/>
        <w:rPr>
          <w:rFonts w:cs="Calibri"/>
        </w:rPr>
      </w:pPr>
      <w:r w:rsidRPr="00D34CC1">
        <w:rPr>
          <w:rFonts w:cs="Calibri"/>
        </w:rPr>
        <w:t>Lorsque la Cnam demande une modification d’un raccordement, le Titulaire procède à la mise en place des prestations couvertes par le présent CCAP, dans des conditions telles que la transférabilité immédiate (sous 4 heures d’horloge maximum) des opérations est garantie afin que la Cnam puisse rétablir les communications.</w:t>
      </w:r>
    </w:p>
    <w:p w14:paraId="6891A597" w14:textId="0CD862DA" w:rsidR="00A80781" w:rsidRPr="00E73DC0" w:rsidRDefault="00A80781" w:rsidP="0073496F">
      <w:pPr>
        <w:keepNext/>
        <w:numPr>
          <w:ilvl w:val="1"/>
          <w:numId w:val="4"/>
        </w:numPr>
        <w:spacing w:before="120" w:after="120"/>
        <w:jc w:val="both"/>
        <w:outlineLvl w:val="1"/>
        <w:rPr>
          <w:rFonts w:eastAsia="Times New Roman" w:cs="Calibri"/>
          <w:b/>
          <w:bCs/>
          <w:iCs/>
          <w:sz w:val="24"/>
          <w:szCs w:val="24"/>
        </w:rPr>
      </w:pPr>
      <w:bookmarkStart w:id="71" w:name="_Toc204260025"/>
      <w:r w:rsidRPr="00E73DC0">
        <w:rPr>
          <w:rFonts w:eastAsia="Times New Roman" w:cs="Calibri"/>
          <w:b/>
          <w:bCs/>
          <w:iCs/>
          <w:sz w:val="24"/>
          <w:szCs w:val="24"/>
        </w:rPr>
        <w:t>Obligation de continuité de service (réversibilité)</w:t>
      </w:r>
      <w:bookmarkEnd w:id="71"/>
    </w:p>
    <w:p w14:paraId="368A7CDB" w14:textId="0F58C914" w:rsidR="00A80781" w:rsidRPr="00E73DC0" w:rsidRDefault="00A80781" w:rsidP="008622D3">
      <w:pPr>
        <w:spacing w:before="120" w:after="120"/>
        <w:jc w:val="both"/>
        <w:rPr>
          <w:rFonts w:cs="Calibri"/>
        </w:rPr>
      </w:pPr>
      <w:r w:rsidRPr="00E73DC0">
        <w:rPr>
          <w:rFonts w:cs="Calibri"/>
        </w:rPr>
        <w:t xml:space="preserve">Le Titulaire a l'obligation, pendant une période de transition de </w:t>
      </w:r>
      <w:r w:rsidR="00152F9A">
        <w:rPr>
          <w:rFonts w:cs="Calibri"/>
        </w:rPr>
        <w:t>12</w:t>
      </w:r>
      <w:r>
        <w:rPr>
          <w:rFonts w:cs="Calibri"/>
        </w:rPr>
        <w:t xml:space="preserve"> </w:t>
      </w:r>
      <w:r w:rsidRPr="00E73DC0">
        <w:rPr>
          <w:rFonts w:cs="Calibri"/>
        </w:rPr>
        <w:t xml:space="preserve">mois qui suivent la date d'effet de la résiliation ou de l'expiration du présent </w:t>
      </w:r>
      <w:r w:rsidR="00005C2A">
        <w:rPr>
          <w:rFonts w:cs="Calibri"/>
        </w:rPr>
        <w:t>accord-cadre</w:t>
      </w:r>
      <w:r w:rsidRPr="00E73DC0">
        <w:rPr>
          <w:rFonts w:cs="Calibri"/>
        </w:rPr>
        <w:t xml:space="preserve">, de maintenir ses services/équipements </w:t>
      </w:r>
      <w:r w:rsidRPr="00E73DC0">
        <w:rPr>
          <w:rFonts w:cs="Calibri"/>
        </w:rPr>
        <w:lastRenderedPageBreak/>
        <w:t xml:space="preserve">opérationnels jusqu'à la mise en service </w:t>
      </w:r>
      <w:r w:rsidR="00152F9A" w:rsidRPr="00152F9A">
        <w:rPr>
          <w:rFonts w:cs="Calibri"/>
        </w:rPr>
        <w:t xml:space="preserve">des raccordements et installations annexes </w:t>
      </w:r>
      <w:r w:rsidRPr="00E73DC0">
        <w:rPr>
          <w:rFonts w:cs="Calibri"/>
        </w:rPr>
        <w:t>du nouveau Titulaire.</w:t>
      </w:r>
    </w:p>
    <w:p w14:paraId="79E49FB8" w14:textId="77777777" w:rsidR="00A80781" w:rsidRPr="00E73DC0" w:rsidRDefault="00A80781" w:rsidP="008622D3">
      <w:pPr>
        <w:spacing w:before="120" w:after="120"/>
        <w:jc w:val="both"/>
        <w:rPr>
          <w:rFonts w:cs="Calibri"/>
        </w:rPr>
      </w:pPr>
      <w:r w:rsidRPr="00E73DC0">
        <w:rPr>
          <w:rFonts w:cs="Calibri"/>
        </w:rPr>
        <w:t>La fourniture des prestations ne pouvant souffrir d’aucun retard, en cas de basculement sur le réseau d'un opérateur tiers dans le but de maintenir la continuité de service, le Titulaire défaillant prend à sa charge (conformément à l'article 54 du CCAG-TIC) l'augmentation des dépenses par rapport au prix de l’accord-cadre.</w:t>
      </w:r>
    </w:p>
    <w:p w14:paraId="200A1492" w14:textId="34275BC8" w:rsidR="00A80781" w:rsidRPr="00005C2A" w:rsidRDefault="00A80781" w:rsidP="008622D3">
      <w:pPr>
        <w:spacing w:before="120" w:after="120"/>
        <w:jc w:val="both"/>
        <w:rPr>
          <w:rFonts w:cs="Calibri"/>
        </w:rPr>
      </w:pPr>
      <w:r w:rsidRPr="00E73DC0">
        <w:rPr>
          <w:rFonts w:cs="Calibri"/>
        </w:rPr>
        <w:t>Chaque avoir est égal à la différence entre le prix facturé par l’autre opérateur, fournisseur de la prestation, et le prix au tarif concerné.</w:t>
      </w:r>
    </w:p>
    <w:p w14:paraId="2D9ED1D6" w14:textId="7A63A9A0" w:rsidR="00491AE5" w:rsidRDefault="00491AE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72" w:name="_Toc394063370"/>
      <w:bookmarkStart w:id="73" w:name="_Toc129867502"/>
      <w:bookmarkStart w:id="74" w:name="_Ref149572430"/>
      <w:bookmarkStart w:id="75" w:name="_Ref151540441"/>
      <w:bookmarkStart w:id="76" w:name="_Ref174351044"/>
      <w:bookmarkStart w:id="77" w:name="_Ref174351078"/>
      <w:bookmarkStart w:id="78" w:name="_Toc204260026"/>
      <w:r w:rsidRPr="00916336">
        <w:rPr>
          <w:rFonts w:eastAsia="Times New Roman" w:cs="Calibri"/>
          <w:b/>
          <w:bCs/>
          <w:caps/>
          <w:color w:val="002060"/>
          <w:kern w:val="32"/>
          <w:sz w:val="24"/>
          <w:szCs w:val="24"/>
          <w:lang w:eastAsia="fr-FR"/>
        </w:rPr>
        <w:t xml:space="preserve">VALIDATION </w:t>
      </w:r>
      <w:r w:rsidR="0099535C">
        <w:rPr>
          <w:rFonts w:eastAsia="Times New Roman" w:cs="Calibri"/>
          <w:b/>
          <w:bCs/>
          <w:caps/>
          <w:color w:val="002060"/>
          <w:kern w:val="32"/>
          <w:sz w:val="24"/>
          <w:szCs w:val="24"/>
          <w:lang w:eastAsia="fr-FR"/>
        </w:rPr>
        <w:t>DES PRESTATIONS</w:t>
      </w:r>
      <w:bookmarkStart w:id="79" w:name="_Toc392159604"/>
      <w:bookmarkStart w:id="80" w:name="_Toc392160825"/>
      <w:bookmarkStart w:id="81" w:name="_Toc392166984"/>
      <w:bookmarkStart w:id="82" w:name="_Toc392233546"/>
      <w:bookmarkStart w:id="83" w:name="_Toc392233580"/>
      <w:bookmarkStart w:id="84" w:name="_Toc392488334"/>
      <w:bookmarkStart w:id="85" w:name="_Toc392488386"/>
      <w:bookmarkStart w:id="86" w:name="_Toc392580104"/>
      <w:bookmarkStart w:id="87" w:name="_Toc392581542"/>
      <w:bookmarkStart w:id="88" w:name="_Toc392584161"/>
      <w:bookmarkStart w:id="89" w:name="_Toc392584210"/>
      <w:bookmarkStart w:id="90" w:name="_Toc393355556"/>
      <w:bookmarkStart w:id="91" w:name="_Toc393357178"/>
      <w:bookmarkStart w:id="92" w:name="_Toc393369538"/>
      <w:bookmarkStart w:id="93" w:name="_Toc393462153"/>
      <w:bookmarkStart w:id="94" w:name="_Toc393462379"/>
      <w:bookmarkStart w:id="95" w:name="_Toc393463626"/>
      <w:bookmarkStart w:id="96" w:name="_Toc393466516"/>
      <w:bookmarkStart w:id="97" w:name="_Toc393698940"/>
      <w:bookmarkStart w:id="98" w:name="_Toc393708853"/>
      <w:bookmarkStart w:id="99" w:name="_Toc393713036"/>
      <w:bookmarkStart w:id="100" w:name="_Toc393716814"/>
      <w:bookmarkStart w:id="101" w:name="_Toc393726079"/>
      <w:bookmarkStart w:id="102" w:name="_Toc393791308"/>
      <w:bookmarkStart w:id="103" w:name="_Toc393803071"/>
      <w:bookmarkStart w:id="104" w:name="_Toc393805858"/>
      <w:bookmarkStart w:id="105" w:name="_Toc393806157"/>
      <w:bookmarkStart w:id="106" w:name="_Toc393807020"/>
      <w:bookmarkStart w:id="107" w:name="_Toc393898498"/>
      <w:bookmarkStart w:id="108" w:name="_Toc393898780"/>
      <w:bookmarkStart w:id="109" w:name="_Toc393973641"/>
      <w:bookmarkStart w:id="110" w:name="_Toc394062951"/>
      <w:bookmarkStart w:id="111" w:name="_Toc394063179"/>
      <w:bookmarkStart w:id="112" w:name="_Toc394063240"/>
      <w:bookmarkStart w:id="113" w:name="_Toc394063311"/>
      <w:bookmarkStart w:id="114" w:name="_Toc394063371"/>
      <w:bookmarkStart w:id="115" w:name="_Toc394063436"/>
      <w:bookmarkStart w:id="116" w:name="_Toc394063478"/>
      <w:bookmarkStart w:id="117" w:name="_Toc392488335"/>
      <w:bookmarkStart w:id="118" w:name="_Toc392488387"/>
      <w:bookmarkStart w:id="119" w:name="_Toc392580105"/>
      <w:bookmarkStart w:id="120" w:name="_Toc392581543"/>
      <w:bookmarkStart w:id="121" w:name="_Toc392584162"/>
      <w:bookmarkStart w:id="122" w:name="_Toc392584211"/>
      <w:bookmarkStart w:id="123" w:name="_Toc393355557"/>
      <w:bookmarkStart w:id="124" w:name="_Toc393357179"/>
      <w:bookmarkStart w:id="125" w:name="_Toc393369539"/>
      <w:bookmarkStart w:id="126" w:name="_Toc393462154"/>
      <w:bookmarkStart w:id="127" w:name="_Toc393462380"/>
      <w:bookmarkStart w:id="128" w:name="_Toc393463627"/>
      <w:bookmarkStart w:id="129" w:name="_Toc393466517"/>
      <w:bookmarkStart w:id="130" w:name="_Toc393698941"/>
      <w:bookmarkStart w:id="131" w:name="_Toc393708854"/>
      <w:bookmarkStart w:id="132" w:name="_Toc393713037"/>
      <w:bookmarkStart w:id="133" w:name="_Toc393716815"/>
      <w:bookmarkStart w:id="134" w:name="_Toc393726080"/>
      <w:bookmarkStart w:id="135" w:name="_Toc393791309"/>
      <w:bookmarkStart w:id="136" w:name="_Toc393803072"/>
      <w:bookmarkStart w:id="137" w:name="_Toc393805859"/>
      <w:bookmarkStart w:id="138" w:name="_Toc393806158"/>
      <w:bookmarkStart w:id="139" w:name="_Toc393807021"/>
      <w:bookmarkStart w:id="140" w:name="_Toc393898499"/>
      <w:bookmarkStart w:id="141" w:name="_Toc393898781"/>
      <w:bookmarkStart w:id="142" w:name="_Toc393973642"/>
      <w:bookmarkStart w:id="143" w:name="_Toc394062952"/>
      <w:bookmarkStart w:id="144" w:name="_Toc394063180"/>
      <w:bookmarkStart w:id="145" w:name="_Toc394063241"/>
      <w:bookmarkStart w:id="146" w:name="_Toc394063312"/>
      <w:bookmarkStart w:id="147" w:name="_Toc394063372"/>
      <w:bookmarkStart w:id="148" w:name="_Toc394063437"/>
      <w:bookmarkStart w:id="149" w:name="_Toc394063479"/>
      <w:bookmarkStart w:id="150" w:name="_Toc392488336"/>
      <w:bookmarkStart w:id="151" w:name="_Toc392488388"/>
      <w:bookmarkStart w:id="152" w:name="_Toc392580106"/>
      <w:bookmarkStart w:id="153" w:name="_Toc392581544"/>
      <w:bookmarkStart w:id="154" w:name="_Toc392584163"/>
      <w:bookmarkStart w:id="155" w:name="_Toc392584212"/>
      <w:bookmarkStart w:id="156" w:name="_Toc393355558"/>
      <w:bookmarkStart w:id="157" w:name="_Toc393357180"/>
      <w:bookmarkStart w:id="158" w:name="_Toc393369540"/>
      <w:bookmarkStart w:id="159" w:name="_Toc393462155"/>
      <w:bookmarkStart w:id="160" w:name="_Toc393462381"/>
      <w:bookmarkStart w:id="161" w:name="_Toc393463628"/>
      <w:bookmarkStart w:id="162" w:name="_Toc393466518"/>
      <w:bookmarkStart w:id="163" w:name="_Toc393698942"/>
      <w:bookmarkStart w:id="164" w:name="_Toc393708855"/>
      <w:bookmarkStart w:id="165" w:name="_Toc393713038"/>
      <w:bookmarkStart w:id="166" w:name="_Toc393716816"/>
      <w:bookmarkStart w:id="167" w:name="_Toc393726081"/>
      <w:bookmarkStart w:id="168" w:name="_Toc393791310"/>
      <w:bookmarkStart w:id="169" w:name="_Toc393803073"/>
      <w:bookmarkStart w:id="170" w:name="_Toc393805860"/>
      <w:bookmarkStart w:id="171" w:name="_Toc393806159"/>
      <w:bookmarkStart w:id="172" w:name="_Toc393807022"/>
      <w:bookmarkStart w:id="173" w:name="_Toc393898500"/>
      <w:bookmarkStart w:id="174" w:name="_Toc393898782"/>
      <w:bookmarkStart w:id="175" w:name="_Toc393973643"/>
      <w:bookmarkStart w:id="176" w:name="_Toc394062953"/>
      <w:bookmarkStart w:id="177" w:name="_Toc394063181"/>
      <w:bookmarkStart w:id="178" w:name="_Toc394063242"/>
      <w:bookmarkStart w:id="179" w:name="_Toc394063313"/>
      <w:bookmarkStart w:id="180" w:name="_Toc394063373"/>
      <w:bookmarkStart w:id="181" w:name="_Toc394063438"/>
      <w:bookmarkStart w:id="182" w:name="_Toc394063480"/>
      <w:bookmarkStart w:id="183" w:name="_Toc392488337"/>
      <w:bookmarkStart w:id="184" w:name="_Toc392488389"/>
      <w:bookmarkStart w:id="185" w:name="_Toc392580107"/>
      <w:bookmarkStart w:id="186" w:name="_Toc392581545"/>
      <w:bookmarkStart w:id="187" w:name="_Toc392584164"/>
      <w:bookmarkStart w:id="188" w:name="_Toc392584213"/>
      <w:bookmarkStart w:id="189" w:name="_Toc393355559"/>
      <w:bookmarkStart w:id="190" w:name="_Toc393357181"/>
      <w:bookmarkStart w:id="191" w:name="_Toc393369541"/>
      <w:bookmarkStart w:id="192" w:name="_Toc393462156"/>
      <w:bookmarkStart w:id="193" w:name="_Toc393462382"/>
      <w:bookmarkStart w:id="194" w:name="_Toc393463629"/>
      <w:bookmarkStart w:id="195" w:name="_Toc393466519"/>
      <w:bookmarkStart w:id="196" w:name="_Toc393698943"/>
      <w:bookmarkStart w:id="197" w:name="_Toc393708856"/>
      <w:bookmarkStart w:id="198" w:name="_Toc393713039"/>
      <w:bookmarkStart w:id="199" w:name="_Toc393716817"/>
      <w:bookmarkStart w:id="200" w:name="_Toc393726082"/>
      <w:bookmarkStart w:id="201" w:name="_Toc393791311"/>
      <w:bookmarkStart w:id="202" w:name="_Toc393803074"/>
      <w:bookmarkStart w:id="203" w:name="_Toc393805861"/>
      <w:bookmarkStart w:id="204" w:name="_Toc393806160"/>
      <w:bookmarkStart w:id="205" w:name="_Toc393807023"/>
      <w:bookmarkStart w:id="206" w:name="_Toc393898501"/>
      <w:bookmarkStart w:id="207" w:name="_Toc393898783"/>
      <w:bookmarkStart w:id="208" w:name="_Toc393973644"/>
      <w:bookmarkStart w:id="209" w:name="_Toc394062954"/>
      <w:bookmarkStart w:id="210" w:name="_Toc394063182"/>
      <w:bookmarkStart w:id="211" w:name="_Toc394063243"/>
      <w:bookmarkStart w:id="212" w:name="_Toc394063314"/>
      <w:bookmarkStart w:id="213" w:name="_Toc394063374"/>
      <w:bookmarkStart w:id="214" w:name="_Toc394063439"/>
      <w:bookmarkStart w:id="215" w:name="_Toc39406348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2BFAADA1" w14:textId="2D6F56E0" w:rsidR="00031D0C" w:rsidRDefault="00A80781" w:rsidP="008622D3">
      <w:pPr>
        <w:spacing w:before="120" w:after="120"/>
        <w:jc w:val="both"/>
      </w:pPr>
      <w:r w:rsidRPr="00005C2A">
        <w:t xml:space="preserve">Il est </w:t>
      </w:r>
      <w:r w:rsidR="00031D0C" w:rsidRPr="00005C2A">
        <w:t xml:space="preserve">dérogé aux articles 30 à 34 du </w:t>
      </w:r>
      <w:r w:rsidR="005A6905" w:rsidRPr="00005C2A">
        <w:t>CCAG-TIC</w:t>
      </w:r>
      <w:r w:rsidR="00031D0C" w:rsidRPr="00005C2A">
        <w:t>.</w:t>
      </w:r>
    </w:p>
    <w:p w14:paraId="35ED5A63" w14:textId="4BB12B84" w:rsidR="00031D0C" w:rsidRDefault="00031D0C" w:rsidP="008622D3">
      <w:pPr>
        <w:spacing w:before="120" w:after="120"/>
        <w:jc w:val="both"/>
      </w:pPr>
      <w:r w:rsidRPr="00965770">
        <w:t>Les modalités de livraison, vérification et admission des prestations sont définies au CCTP et, le cas échéant, précisées dans le PAQ.</w:t>
      </w:r>
    </w:p>
    <w:p w14:paraId="0F57FCCE" w14:textId="5B9E697D" w:rsidR="0039637B" w:rsidRPr="00C47A19"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6" w:name="_Toc204260027"/>
      <w:r w:rsidRPr="00C47A19">
        <w:rPr>
          <w:rFonts w:eastAsia="Times New Roman" w:cs="Calibri"/>
          <w:b/>
          <w:bCs/>
          <w:iCs/>
          <w:sz w:val="24"/>
          <w:szCs w:val="24"/>
          <w:lang w:eastAsia="fr-FR"/>
        </w:rPr>
        <w:t>Opérations relatives aux Accès à débit garanti (DG), aux Accès à débit non garanti (DNG), aux arrivées télécom</w:t>
      </w:r>
      <w:r w:rsidR="006C72BC">
        <w:rPr>
          <w:rFonts w:eastAsia="Times New Roman" w:cs="Calibri"/>
          <w:b/>
          <w:bCs/>
          <w:iCs/>
          <w:sz w:val="24"/>
          <w:szCs w:val="24"/>
          <w:lang w:eastAsia="fr-FR"/>
        </w:rPr>
        <w:t xml:space="preserve"> et dessertes internes</w:t>
      </w:r>
      <w:bookmarkEnd w:id="216"/>
    </w:p>
    <w:p w14:paraId="3D8A1B77" w14:textId="77777777" w:rsidR="0039637B" w:rsidRPr="00C47A19" w:rsidRDefault="0039637B" w:rsidP="008622D3">
      <w:pPr>
        <w:spacing w:before="120" w:after="120"/>
        <w:jc w:val="both"/>
        <w:rPr>
          <w:rFonts w:cs="Calibri"/>
          <w:lang w:eastAsia="fr-FR"/>
        </w:rPr>
      </w:pPr>
      <w:r w:rsidRPr="00C47A19">
        <w:rPr>
          <w:rFonts w:cs="Calibri"/>
          <w:lang w:eastAsia="fr-FR"/>
        </w:rPr>
        <w:t>Il s’agit de constater que les prestations fournies présentent des caractéristiques techniques qui les rendent aptes à remplir les fonctions précisées dans l’accord-cadre, et que le Titulaire est capable d’assurer un service régulier dans des conditions normales d’exploitation.</w:t>
      </w:r>
    </w:p>
    <w:p w14:paraId="764C79A5" w14:textId="77777777" w:rsidR="0039637B" w:rsidRPr="00C47A19" w:rsidRDefault="0039637B" w:rsidP="008622D3">
      <w:pPr>
        <w:spacing w:before="120" w:after="120"/>
        <w:jc w:val="both"/>
        <w:rPr>
          <w:rFonts w:cs="Calibri"/>
          <w:lang w:eastAsia="fr-FR"/>
        </w:rPr>
      </w:pPr>
      <w:r w:rsidRPr="00C47A19">
        <w:rPr>
          <w:rFonts w:cs="Calibri"/>
          <w:lang w:eastAsia="fr-FR"/>
        </w:rPr>
        <w:t>Il est procédé à une vérification par bon de commande émis.</w:t>
      </w:r>
    </w:p>
    <w:p w14:paraId="6EE3B1D7" w14:textId="77777777" w:rsidR="0039637B" w:rsidRPr="00C47A19" w:rsidRDefault="0039637B" w:rsidP="008622D3">
      <w:pPr>
        <w:spacing w:before="120" w:after="120"/>
        <w:jc w:val="both"/>
        <w:rPr>
          <w:rFonts w:cs="Calibri"/>
          <w:lang w:eastAsia="fr-FR"/>
        </w:rPr>
      </w:pPr>
      <w:r w:rsidRPr="00C47A19">
        <w:rPr>
          <w:rFonts w:cs="Calibri"/>
          <w:lang w:eastAsia="fr-FR"/>
        </w:rPr>
        <w:t>Le cas échéant, la constatation résulte d’un contrôle technique et de tests, décrits dans le cahier de recette établi conjointement par le Titulaire et la Cnam, destinés à valider les performances des prestations et portant sur un contrôle fonctionnel comprenant les mesures de performances et de qualités requises.</w:t>
      </w:r>
    </w:p>
    <w:p w14:paraId="302A6B89" w14:textId="626B1DC8" w:rsidR="0039637B" w:rsidRPr="00C47A19" w:rsidRDefault="00FA14CB" w:rsidP="008622D3">
      <w:pPr>
        <w:spacing w:before="120" w:after="120"/>
        <w:jc w:val="both"/>
        <w:rPr>
          <w:rFonts w:cs="Calibri"/>
          <w:lang w:eastAsia="fr-FR"/>
        </w:rPr>
      </w:pPr>
      <w:r w:rsidRPr="00FA14CB">
        <w:rPr>
          <w:rFonts w:cs="Calibri"/>
          <w:lang w:eastAsia="fr-FR"/>
        </w:rPr>
        <w:t>Le jour de l’installation, le Titulaire effectue la mise en service (MES). Celle-ci est notifiée à la Cnam. La Cnam réalise alors la mise en production (MEP) dans un délai maximum de 10 jours ouvrés et prononce à l'issue l’admission de la prestation, qui est matérialisée par un procès-verbal émis par la Cnam.</w:t>
      </w:r>
    </w:p>
    <w:p w14:paraId="666C25EF" w14:textId="77777777" w:rsidR="0039637B" w:rsidRPr="00C47A19"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7" w:name="_Toc204260028"/>
      <w:r w:rsidRPr="00C47A19">
        <w:rPr>
          <w:rFonts w:eastAsia="Times New Roman" w:cs="Calibri"/>
          <w:b/>
          <w:bCs/>
          <w:iCs/>
          <w:sz w:val="24"/>
          <w:szCs w:val="24"/>
          <w:lang w:eastAsia="fr-FR"/>
        </w:rPr>
        <w:t>Prestations de suivi opérationnel</w:t>
      </w:r>
      <w:bookmarkEnd w:id="217"/>
    </w:p>
    <w:p w14:paraId="5DF82062" w14:textId="77777777" w:rsidR="0039637B" w:rsidRPr="00C47A19" w:rsidRDefault="0039637B" w:rsidP="008622D3">
      <w:pPr>
        <w:spacing w:before="120" w:after="120"/>
        <w:jc w:val="both"/>
        <w:rPr>
          <w:rFonts w:cs="Calibri"/>
          <w:lang w:eastAsia="fr-FR"/>
        </w:rPr>
      </w:pPr>
      <w:r w:rsidRPr="00C47A19">
        <w:rPr>
          <w:rFonts w:cs="Calibri"/>
          <w:lang w:eastAsia="fr-FR"/>
        </w:rPr>
        <w:t>Ces prestations font l’objet d’un bilan tous les 3 mois. La réception des prestations est matérialisée par un procès-verbal de service fait établi par la Cnam.</w:t>
      </w:r>
    </w:p>
    <w:p w14:paraId="12FF3249" w14:textId="0D4D6756" w:rsidR="0039637B" w:rsidRPr="00C47A19"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8" w:name="_Ref449086354"/>
      <w:bookmarkStart w:id="219" w:name="_Toc204260029"/>
      <w:r w:rsidRPr="00C47A19">
        <w:rPr>
          <w:rFonts w:eastAsia="Times New Roman" w:cs="Calibri"/>
          <w:b/>
          <w:bCs/>
          <w:iCs/>
          <w:sz w:val="24"/>
          <w:szCs w:val="24"/>
          <w:lang w:eastAsia="fr-FR"/>
        </w:rPr>
        <w:t>Prestations d</w:t>
      </w:r>
      <w:r w:rsidR="00FA14CB">
        <w:rPr>
          <w:rFonts w:eastAsia="Times New Roman" w:cs="Calibri"/>
          <w:b/>
          <w:bCs/>
          <w:iCs/>
          <w:sz w:val="24"/>
          <w:szCs w:val="24"/>
          <w:lang w:eastAsia="fr-FR"/>
        </w:rPr>
        <w:t>’accompagnement au déploiement</w:t>
      </w:r>
      <w:bookmarkEnd w:id="218"/>
      <w:bookmarkEnd w:id="219"/>
    </w:p>
    <w:p w14:paraId="6338D676" w14:textId="77777777" w:rsidR="0039637B" w:rsidRPr="00C47A19" w:rsidRDefault="0039637B" w:rsidP="008622D3">
      <w:pPr>
        <w:spacing w:before="120" w:after="120"/>
        <w:jc w:val="both"/>
        <w:rPr>
          <w:rFonts w:cs="Calibri"/>
          <w:lang w:eastAsia="fr-FR"/>
        </w:rPr>
      </w:pPr>
      <w:r w:rsidRPr="00C47A19">
        <w:rPr>
          <w:rFonts w:cs="Calibri"/>
          <w:lang w:eastAsia="fr-FR"/>
        </w:rPr>
        <w:t xml:space="preserve">L’admission de la prestation sera réalisée en 4 phases </w:t>
      </w:r>
    </w:p>
    <w:p w14:paraId="168852B3" w14:textId="27B142E8" w:rsidR="0039637B" w:rsidRPr="00C47A19"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0" w:name="_Toc204260030"/>
      <w:r w:rsidRPr="00C47A19">
        <w:rPr>
          <w:rFonts w:eastAsia="Times New Roman" w:cs="Calibri"/>
          <w:bCs/>
          <w:i/>
          <w:iCs/>
          <w:sz w:val="24"/>
          <w:szCs w:val="24"/>
          <w:u w:val="single"/>
        </w:rPr>
        <w:t xml:space="preserve">Phase 1 Admission des livrables pour la conception détaillée (CCTP point </w:t>
      </w:r>
      <w:r w:rsidR="006C72BC">
        <w:rPr>
          <w:rFonts w:eastAsia="Times New Roman" w:cs="Calibri"/>
          <w:bCs/>
          <w:i/>
          <w:iCs/>
          <w:sz w:val="24"/>
          <w:szCs w:val="24"/>
          <w:u w:val="single"/>
        </w:rPr>
        <w:t>9.1</w:t>
      </w:r>
      <w:r w:rsidRPr="00C47A19">
        <w:rPr>
          <w:rFonts w:eastAsia="Times New Roman" w:cs="Calibri"/>
          <w:bCs/>
          <w:i/>
          <w:iCs/>
          <w:sz w:val="24"/>
          <w:szCs w:val="24"/>
          <w:u w:val="single"/>
        </w:rPr>
        <w:t>.1)</w:t>
      </w:r>
      <w:bookmarkEnd w:id="220"/>
    </w:p>
    <w:p w14:paraId="06D94ABD" w14:textId="77777777" w:rsidR="0039637B" w:rsidRPr="00C47A19" w:rsidRDefault="0039637B" w:rsidP="00581356">
      <w:pPr>
        <w:spacing w:after="0"/>
        <w:jc w:val="both"/>
        <w:rPr>
          <w:rFonts w:cs="Calibri"/>
          <w:lang w:eastAsia="fr-FR"/>
        </w:rPr>
      </w:pPr>
      <w:r w:rsidRPr="00C47A19">
        <w:rPr>
          <w:rFonts w:cs="Calibri"/>
          <w:lang w:eastAsia="fr-FR"/>
        </w:rPr>
        <w:t>Les livrables attendus dans la phase 1 sont :</w:t>
      </w:r>
    </w:p>
    <w:p w14:paraId="5914E07E" w14:textId="77777777" w:rsidR="0039637B" w:rsidRPr="00C47A19" w:rsidRDefault="0039637B" w:rsidP="00581356">
      <w:pPr>
        <w:pStyle w:val="Paragraphedeliste"/>
        <w:numPr>
          <w:ilvl w:val="0"/>
          <w:numId w:val="17"/>
        </w:numPr>
        <w:spacing w:after="0"/>
        <w:jc w:val="both"/>
        <w:rPr>
          <w:rFonts w:cs="Calibri"/>
          <w:lang w:eastAsia="fr-FR"/>
        </w:rPr>
      </w:pPr>
      <w:r w:rsidRPr="00C47A19">
        <w:rPr>
          <w:rFonts w:cs="Calibri"/>
          <w:lang w:eastAsia="fr-FR"/>
        </w:rPr>
        <w:t>les spécifications techniques détaillées,</w:t>
      </w:r>
    </w:p>
    <w:p w14:paraId="10F52595" w14:textId="77777777" w:rsidR="0039637B" w:rsidRPr="00965770" w:rsidRDefault="0039637B" w:rsidP="00581356">
      <w:pPr>
        <w:pStyle w:val="Paragraphedeliste"/>
        <w:numPr>
          <w:ilvl w:val="0"/>
          <w:numId w:val="17"/>
        </w:numPr>
        <w:spacing w:after="0"/>
        <w:jc w:val="both"/>
        <w:rPr>
          <w:rFonts w:cs="Calibri"/>
          <w:lang w:eastAsia="fr-FR"/>
        </w:rPr>
      </w:pPr>
      <w:r w:rsidRPr="00965770">
        <w:rPr>
          <w:rFonts w:cs="Calibri"/>
          <w:lang w:eastAsia="fr-FR"/>
        </w:rPr>
        <w:t>le cahier de recette,</w:t>
      </w:r>
    </w:p>
    <w:p w14:paraId="27AF7682" w14:textId="77777777" w:rsidR="0039637B" w:rsidRPr="00965770" w:rsidRDefault="0039637B" w:rsidP="00581356">
      <w:pPr>
        <w:pStyle w:val="Paragraphedeliste"/>
        <w:numPr>
          <w:ilvl w:val="0"/>
          <w:numId w:val="17"/>
        </w:numPr>
        <w:spacing w:after="0"/>
        <w:jc w:val="both"/>
        <w:rPr>
          <w:rFonts w:cs="Calibri"/>
          <w:lang w:eastAsia="fr-FR"/>
        </w:rPr>
      </w:pPr>
      <w:r w:rsidRPr="00965770">
        <w:rPr>
          <w:rFonts w:cs="Calibri"/>
          <w:lang w:eastAsia="fr-FR"/>
        </w:rPr>
        <w:t>les consignes d’installation et de migration,</w:t>
      </w:r>
    </w:p>
    <w:p w14:paraId="1162279B" w14:textId="77777777" w:rsidR="0039637B" w:rsidRPr="00965770" w:rsidRDefault="0039637B" w:rsidP="00581356">
      <w:pPr>
        <w:pStyle w:val="Paragraphedeliste"/>
        <w:numPr>
          <w:ilvl w:val="0"/>
          <w:numId w:val="17"/>
        </w:numPr>
        <w:spacing w:after="0"/>
        <w:jc w:val="both"/>
        <w:rPr>
          <w:rFonts w:cs="Calibri"/>
          <w:lang w:eastAsia="fr-FR"/>
        </w:rPr>
      </w:pPr>
      <w:r w:rsidRPr="00965770">
        <w:rPr>
          <w:rFonts w:cs="Calibri"/>
          <w:lang w:eastAsia="fr-FR"/>
        </w:rPr>
        <w:t>le planning de déploiement,</w:t>
      </w:r>
    </w:p>
    <w:p w14:paraId="7D9618A2" w14:textId="74D63424" w:rsidR="0039637B" w:rsidRPr="00DA3F7C" w:rsidRDefault="0039637B" w:rsidP="00581356">
      <w:pPr>
        <w:pStyle w:val="Paragraphedeliste"/>
        <w:numPr>
          <w:ilvl w:val="0"/>
          <w:numId w:val="17"/>
        </w:numPr>
        <w:spacing w:after="0"/>
        <w:jc w:val="both"/>
        <w:rPr>
          <w:rFonts w:cs="Calibri"/>
          <w:lang w:eastAsia="fr-FR"/>
        </w:rPr>
      </w:pPr>
      <w:r w:rsidRPr="00DA3F7C">
        <w:rPr>
          <w:rFonts w:cs="Calibri"/>
          <w:lang w:eastAsia="fr-FR"/>
        </w:rPr>
        <w:t>le plan d’assurance qualité (PAQ</w:t>
      </w:r>
      <w:r w:rsidR="00FA14CB">
        <w:rPr>
          <w:rFonts w:cs="Calibri"/>
          <w:lang w:eastAsia="fr-FR"/>
        </w:rPr>
        <w:t>).</w:t>
      </w:r>
    </w:p>
    <w:p w14:paraId="608B1F1F" w14:textId="77777777" w:rsidR="0039637B" w:rsidRPr="00C47A19" w:rsidRDefault="0039637B" w:rsidP="008622D3">
      <w:pPr>
        <w:spacing w:before="120" w:after="120"/>
        <w:jc w:val="both"/>
        <w:rPr>
          <w:rFonts w:cs="Calibri"/>
          <w:lang w:eastAsia="fr-FR"/>
        </w:rPr>
      </w:pPr>
      <w:r w:rsidRPr="00C47A19">
        <w:rPr>
          <w:rFonts w:cs="Calibri"/>
          <w:lang w:eastAsia="fr-FR"/>
        </w:rPr>
        <w:lastRenderedPageBreak/>
        <w:t>Le Titulaire remet à la Cnam pour validation, les livrables et un rapport présentant les livrables obtenus lors de cette étape.</w:t>
      </w:r>
    </w:p>
    <w:p w14:paraId="2FC87592" w14:textId="77777777" w:rsidR="0039637B" w:rsidRPr="00C47A19" w:rsidRDefault="0039637B" w:rsidP="008622D3">
      <w:pPr>
        <w:spacing w:before="120" w:after="120"/>
        <w:jc w:val="both"/>
        <w:rPr>
          <w:rFonts w:cs="Calibri"/>
          <w:lang w:eastAsia="fr-FR"/>
        </w:rPr>
      </w:pPr>
      <w:r w:rsidRPr="00C47A19">
        <w:rPr>
          <w:rFonts w:cs="Calibri"/>
          <w:lang w:eastAsia="fr-FR"/>
        </w:rPr>
        <w:t>Sur la base de ce rapport, la Cnam procède à la vérification des livrables, dans un délai de 5 jours ouvrés. Cette opération de vérification est destinée à constater que les livrables répondent aux stipulations prévues dans l’accord-cadre.</w:t>
      </w:r>
    </w:p>
    <w:p w14:paraId="6CCB114B" w14:textId="77777777" w:rsidR="0039637B" w:rsidRPr="00C47A19" w:rsidRDefault="0039637B" w:rsidP="008622D3">
      <w:pPr>
        <w:spacing w:before="120" w:after="120"/>
        <w:jc w:val="both"/>
        <w:rPr>
          <w:rFonts w:cs="Calibri"/>
          <w:lang w:eastAsia="fr-FR"/>
        </w:rPr>
      </w:pPr>
      <w:r w:rsidRPr="00C47A19">
        <w:rPr>
          <w:rFonts w:cs="Calibri"/>
          <w:lang w:eastAsia="fr-FR"/>
        </w:rPr>
        <w:t>A la fin des opérations de vérification, la Cnam se réserve un délai maximum de 5 jours ouvrés pour prononcer la réception des livrables. Cette décision est formalisée par un procès-verbal de réception, signé conjointement par le Titulaire et la Cnam, puis notifié au Titulaire.</w:t>
      </w:r>
    </w:p>
    <w:p w14:paraId="126D6A26" w14:textId="76EE9B23" w:rsidR="0039637B" w:rsidRPr="00C47A19" w:rsidRDefault="0039637B" w:rsidP="008622D3">
      <w:pPr>
        <w:spacing w:before="120" w:after="120"/>
        <w:jc w:val="both"/>
        <w:rPr>
          <w:rFonts w:cs="Calibri"/>
          <w:lang w:eastAsia="fr-FR"/>
        </w:rPr>
      </w:pPr>
      <w:r w:rsidRPr="00C47A19">
        <w:rPr>
          <w:rFonts w:cs="Calibri"/>
          <w:lang w:eastAsia="fr-FR"/>
        </w:rPr>
        <w:t>Si les livrables ne répondent pas aux stipulations de l’accord-cadre, la Cnam peut prendre une décision d'ajournement, de réception avec réfaction ou de rejet, dans un délai maximum de 5 jours ouvrés.</w:t>
      </w:r>
    </w:p>
    <w:p w14:paraId="044A002A" w14:textId="77777777" w:rsidR="0039637B" w:rsidRPr="00C47A19" w:rsidRDefault="0039637B" w:rsidP="008622D3">
      <w:pPr>
        <w:spacing w:before="120" w:after="120"/>
        <w:jc w:val="both"/>
        <w:rPr>
          <w:rFonts w:cs="Calibri"/>
          <w:lang w:eastAsia="fr-FR"/>
        </w:rPr>
      </w:pPr>
      <w:r w:rsidRPr="00C47A19">
        <w:rPr>
          <w:rFonts w:cs="Calibri"/>
          <w:lang w:eastAsia="fr-FR"/>
        </w:rPr>
        <w:t>Le Titulaire dispose alors d’un délai de 10 jours ouvrés pour :</w:t>
      </w:r>
    </w:p>
    <w:p w14:paraId="25F4F9B7" w14:textId="77777777" w:rsidR="0039637B" w:rsidRPr="00C47A19" w:rsidRDefault="0039637B" w:rsidP="008622D3">
      <w:pPr>
        <w:spacing w:before="120" w:after="120"/>
        <w:jc w:val="both"/>
        <w:rPr>
          <w:rFonts w:cs="Calibri"/>
          <w:lang w:eastAsia="fr-FR"/>
        </w:rPr>
      </w:pPr>
      <w:r w:rsidRPr="00C47A19">
        <w:rPr>
          <w:rFonts w:cs="Calibri"/>
          <w:lang w:eastAsia="fr-FR"/>
        </w:rPr>
        <w:t>- parfaire les livrables ou présenter ses observations, en cas d’ajournement,</w:t>
      </w:r>
    </w:p>
    <w:p w14:paraId="421CACA2" w14:textId="77777777" w:rsidR="0039637B" w:rsidRPr="00C47A19" w:rsidRDefault="0039637B" w:rsidP="008622D3">
      <w:pPr>
        <w:spacing w:before="120" w:after="120"/>
        <w:jc w:val="both"/>
        <w:rPr>
          <w:rFonts w:cs="Calibri"/>
          <w:lang w:eastAsia="fr-FR"/>
        </w:rPr>
      </w:pPr>
      <w:r w:rsidRPr="00C47A19">
        <w:rPr>
          <w:rFonts w:cs="Calibri"/>
          <w:lang w:eastAsia="fr-FR"/>
        </w:rPr>
        <w:t>- présenter ses observations en cas de réfaction ou de rejet des prestations.</w:t>
      </w:r>
    </w:p>
    <w:p w14:paraId="6117A3CF" w14:textId="77777777" w:rsidR="0039637B" w:rsidRPr="00C47A19" w:rsidRDefault="0039637B" w:rsidP="008622D3">
      <w:pPr>
        <w:spacing w:before="120" w:after="120"/>
        <w:jc w:val="both"/>
        <w:rPr>
          <w:rFonts w:cs="Calibri"/>
          <w:lang w:eastAsia="fr-FR"/>
        </w:rPr>
      </w:pPr>
      <w:r w:rsidRPr="00C47A19">
        <w:rPr>
          <w:rFonts w:cs="Calibri"/>
          <w:lang w:eastAsia="fr-FR"/>
        </w:rPr>
        <w:t>Passé ce délai, le Titulaire est réputé avoir accepté la décision de la Cnam</w:t>
      </w:r>
    </w:p>
    <w:p w14:paraId="62F417AF" w14:textId="68B2E405" w:rsidR="0039637B" w:rsidRPr="00C47A19" w:rsidRDefault="0039637B" w:rsidP="008622D3">
      <w:pPr>
        <w:spacing w:before="120" w:after="120"/>
        <w:jc w:val="both"/>
        <w:rPr>
          <w:rFonts w:cs="Calibri"/>
          <w:lang w:eastAsia="fr-FR"/>
        </w:rPr>
      </w:pPr>
      <w:r w:rsidRPr="00C47A19">
        <w:rPr>
          <w:rFonts w:cs="Calibri"/>
          <w:lang w:eastAsia="fr-FR"/>
        </w:rPr>
        <w:t>En cas de nouvelle présentation des livrables ou d’observations formulées par le Titulaire dans ce même délai, la Cnam dispose à nouveau d’un délai de 5 jours ouvrés pour notifier sa décision.</w:t>
      </w:r>
    </w:p>
    <w:p w14:paraId="493D8C76" w14:textId="6B87C8CD" w:rsidR="0039637B" w:rsidRPr="00C47A19"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1" w:name="_Toc204260031"/>
      <w:r w:rsidRPr="00C47A19">
        <w:rPr>
          <w:rFonts w:eastAsia="Times New Roman" w:cs="Calibri"/>
          <w:bCs/>
          <w:i/>
          <w:iCs/>
          <w:sz w:val="24"/>
          <w:szCs w:val="24"/>
          <w:u w:val="single"/>
        </w:rPr>
        <w:t xml:space="preserve">Phase 2 Admission du prototype (CCTP point </w:t>
      </w:r>
      <w:r w:rsidR="006C72BC">
        <w:rPr>
          <w:rFonts w:eastAsia="Times New Roman" w:cs="Calibri"/>
          <w:bCs/>
          <w:i/>
          <w:iCs/>
          <w:sz w:val="24"/>
          <w:szCs w:val="24"/>
          <w:u w:val="single"/>
        </w:rPr>
        <w:t>9.1</w:t>
      </w:r>
      <w:r w:rsidRPr="00C47A19">
        <w:rPr>
          <w:rFonts w:eastAsia="Times New Roman" w:cs="Calibri"/>
          <w:bCs/>
          <w:i/>
          <w:iCs/>
          <w:sz w:val="24"/>
          <w:szCs w:val="24"/>
          <w:u w:val="single"/>
        </w:rPr>
        <w:t>.2)</w:t>
      </w:r>
      <w:bookmarkEnd w:id="221"/>
    </w:p>
    <w:p w14:paraId="59425652" w14:textId="77777777" w:rsidR="0039637B" w:rsidRPr="00C47A19" w:rsidRDefault="0039637B" w:rsidP="008622D3">
      <w:pPr>
        <w:spacing w:before="120" w:after="120"/>
        <w:jc w:val="both"/>
        <w:rPr>
          <w:rFonts w:cs="Calibri"/>
          <w:lang w:eastAsia="fr-FR"/>
        </w:rPr>
      </w:pPr>
      <w:r w:rsidRPr="00C47A19">
        <w:rPr>
          <w:rFonts w:cs="Calibri"/>
          <w:lang w:eastAsia="fr-FR"/>
        </w:rPr>
        <w:t>Le Titulaire remet à la Cnam, pour validation, un rapport présentant la réalisation complète du prototype.</w:t>
      </w:r>
    </w:p>
    <w:p w14:paraId="668AD4FA" w14:textId="77777777" w:rsidR="0039637B" w:rsidRPr="00C47A19" w:rsidRDefault="0039637B" w:rsidP="008622D3">
      <w:pPr>
        <w:spacing w:before="120" w:after="120"/>
        <w:jc w:val="both"/>
        <w:rPr>
          <w:rFonts w:cs="Calibri"/>
          <w:lang w:eastAsia="fr-FR"/>
        </w:rPr>
      </w:pPr>
      <w:r w:rsidRPr="00C47A19">
        <w:rPr>
          <w:rFonts w:cs="Calibri"/>
          <w:lang w:eastAsia="fr-FR"/>
        </w:rPr>
        <w:t>Sur la base de ce rapport, la Cnam procède à la vérification des prestations de fourniture des raccordements réalisées pour assurer le fonctionnement du prototype, dans un délai de 5 jours ouvrés. Cette opération de vérification est destinée à constater que toutes les prestations ont été réalisées conformément au CCTP.</w:t>
      </w:r>
    </w:p>
    <w:p w14:paraId="77197433" w14:textId="3740FC41" w:rsidR="0039637B" w:rsidRPr="00C47A19" w:rsidRDefault="0039637B" w:rsidP="008622D3">
      <w:pPr>
        <w:spacing w:before="120" w:after="120"/>
        <w:jc w:val="both"/>
        <w:rPr>
          <w:rFonts w:cs="Calibri"/>
          <w:lang w:eastAsia="fr-FR"/>
        </w:rPr>
      </w:pPr>
      <w:r w:rsidRPr="00C47A19">
        <w:rPr>
          <w:rFonts w:cs="Calibri"/>
          <w:lang w:eastAsia="fr-FR"/>
        </w:rPr>
        <w:t>A la fin des opérations de vérification, la Cnam se réserve un délai maximum de 5 jours ouvrés pour prononcer la réception du prototype. Cette décision est formalisée par un procès-verbal de réception, signé conjointement par le Titulaire et la Cnam, puis notifié au Titulaire.</w:t>
      </w:r>
    </w:p>
    <w:p w14:paraId="268BD29F" w14:textId="77777777" w:rsidR="0039637B" w:rsidRPr="00C47A19" w:rsidRDefault="0039637B" w:rsidP="008622D3">
      <w:pPr>
        <w:spacing w:before="120" w:after="120"/>
        <w:jc w:val="both"/>
        <w:rPr>
          <w:rFonts w:cs="Calibri"/>
          <w:lang w:eastAsia="fr-FR"/>
        </w:rPr>
      </w:pPr>
    </w:p>
    <w:p w14:paraId="5D1BEE9C" w14:textId="77777777" w:rsidR="0039637B" w:rsidRPr="00C47A19" w:rsidRDefault="0039637B" w:rsidP="008622D3">
      <w:pPr>
        <w:spacing w:before="120" w:after="120"/>
        <w:jc w:val="both"/>
        <w:rPr>
          <w:rFonts w:cs="Calibri"/>
          <w:lang w:eastAsia="fr-FR"/>
        </w:rPr>
      </w:pPr>
      <w:r w:rsidRPr="00C47A19">
        <w:rPr>
          <w:rFonts w:cs="Calibri"/>
          <w:lang w:eastAsia="fr-FR"/>
        </w:rPr>
        <w:t>Si les prestations n’ont pas toutes été réalisées, la Cnam peut prendre une décision d'ajournement, de réception avec réfaction ou de rejet, dans ce même délai.</w:t>
      </w:r>
    </w:p>
    <w:p w14:paraId="237B03E9" w14:textId="77777777" w:rsidR="0039637B" w:rsidRPr="00C47A19" w:rsidRDefault="0039637B" w:rsidP="008622D3">
      <w:pPr>
        <w:spacing w:before="120" w:after="120"/>
        <w:jc w:val="both"/>
        <w:rPr>
          <w:rFonts w:cs="Calibri"/>
          <w:lang w:eastAsia="fr-FR"/>
        </w:rPr>
      </w:pPr>
      <w:r w:rsidRPr="00C47A19">
        <w:rPr>
          <w:rFonts w:cs="Calibri"/>
          <w:lang w:eastAsia="fr-FR"/>
        </w:rPr>
        <w:t>Le Titulaire dispose alors d’un délai de 10 jours ouvrés pour :</w:t>
      </w:r>
    </w:p>
    <w:p w14:paraId="4151C947" w14:textId="77777777" w:rsidR="0039637B" w:rsidRPr="00C47A19" w:rsidRDefault="0039637B" w:rsidP="008622D3">
      <w:pPr>
        <w:spacing w:before="120" w:after="120"/>
        <w:jc w:val="both"/>
        <w:rPr>
          <w:rFonts w:cs="Calibri"/>
          <w:lang w:eastAsia="fr-FR"/>
        </w:rPr>
      </w:pPr>
      <w:r w:rsidRPr="00C47A19">
        <w:rPr>
          <w:rFonts w:cs="Calibri"/>
          <w:lang w:eastAsia="fr-FR"/>
        </w:rPr>
        <w:t>- parfaire le prototype ou présenter ses observations, en cas d’ajournement,</w:t>
      </w:r>
    </w:p>
    <w:p w14:paraId="79A37524" w14:textId="77777777" w:rsidR="0039637B" w:rsidRPr="00C47A19" w:rsidRDefault="0039637B" w:rsidP="008622D3">
      <w:pPr>
        <w:spacing w:before="120" w:after="120"/>
        <w:jc w:val="both"/>
        <w:rPr>
          <w:rFonts w:cs="Calibri"/>
          <w:lang w:eastAsia="fr-FR"/>
        </w:rPr>
      </w:pPr>
      <w:r w:rsidRPr="00C47A19">
        <w:rPr>
          <w:rFonts w:cs="Calibri"/>
          <w:lang w:eastAsia="fr-FR"/>
        </w:rPr>
        <w:t>- présenter ses observations en cas de réfaction ou de rejet du prototype.</w:t>
      </w:r>
    </w:p>
    <w:p w14:paraId="260343E7" w14:textId="77777777" w:rsidR="0039637B" w:rsidRPr="00C47A19" w:rsidRDefault="0039637B" w:rsidP="008622D3">
      <w:pPr>
        <w:spacing w:before="120" w:after="120"/>
        <w:jc w:val="both"/>
        <w:rPr>
          <w:rFonts w:cs="Calibri"/>
          <w:lang w:eastAsia="fr-FR"/>
        </w:rPr>
      </w:pPr>
      <w:r w:rsidRPr="00C47A19">
        <w:rPr>
          <w:rFonts w:cs="Calibri"/>
          <w:lang w:eastAsia="fr-FR"/>
        </w:rPr>
        <w:t>Passé ce délai le Titulaire est réputé avoir accepté la décision de la Cnam.</w:t>
      </w:r>
    </w:p>
    <w:p w14:paraId="41168851" w14:textId="77777777" w:rsidR="0039637B" w:rsidRPr="00C47A19" w:rsidRDefault="0039637B" w:rsidP="008622D3">
      <w:pPr>
        <w:spacing w:before="120" w:after="120"/>
        <w:jc w:val="both"/>
        <w:rPr>
          <w:rFonts w:cs="Calibri"/>
          <w:lang w:eastAsia="fr-FR"/>
        </w:rPr>
      </w:pPr>
      <w:r w:rsidRPr="00C47A19">
        <w:rPr>
          <w:rFonts w:cs="Calibri"/>
          <w:lang w:eastAsia="fr-FR"/>
        </w:rPr>
        <w:t>En cas de mise à jour du prototype ou d’observations formulées par le Titulaire dans ce même délai (10 jours ouvrés), la Cnam dispose à nouveau d’un délai de 5 jours ouvrés pour notifier sa décision.</w:t>
      </w:r>
    </w:p>
    <w:p w14:paraId="1878723B" w14:textId="757AE5C5" w:rsidR="0039637B" w:rsidRPr="00C47A19" w:rsidRDefault="0039637B" w:rsidP="0073496F">
      <w:pPr>
        <w:keepNext/>
        <w:numPr>
          <w:ilvl w:val="2"/>
          <w:numId w:val="4"/>
        </w:numPr>
        <w:spacing w:before="120" w:after="120"/>
        <w:jc w:val="both"/>
        <w:outlineLvl w:val="1"/>
        <w:rPr>
          <w:rFonts w:eastAsia="Times New Roman" w:cs="Calibri"/>
          <w:bCs/>
          <w:i/>
          <w:iCs/>
          <w:sz w:val="24"/>
          <w:szCs w:val="24"/>
        </w:rPr>
      </w:pPr>
      <w:bookmarkStart w:id="222" w:name="_Toc204260032"/>
      <w:r w:rsidRPr="00C47A19">
        <w:rPr>
          <w:rFonts w:eastAsia="Times New Roman" w:cs="Calibri"/>
          <w:bCs/>
          <w:i/>
          <w:iCs/>
          <w:sz w:val="24"/>
          <w:szCs w:val="24"/>
          <w:u w:val="single"/>
        </w:rPr>
        <w:t xml:space="preserve">Phase 3 Admission du pilote (CCTP point </w:t>
      </w:r>
      <w:r w:rsidR="006C72BC">
        <w:rPr>
          <w:rFonts w:eastAsia="Times New Roman" w:cs="Calibri"/>
          <w:bCs/>
          <w:i/>
          <w:iCs/>
          <w:sz w:val="24"/>
          <w:szCs w:val="24"/>
          <w:u w:val="single"/>
        </w:rPr>
        <w:t>9.1</w:t>
      </w:r>
      <w:r w:rsidRPr="00C47A19">
        <w:rPr>
          <w:rFonts w:eastAsia="Times New Roman" w:cs="Calibri"/>
          <w:bCs/>
          <w:i/>
          <w:iCs/>
          <w:sz w:val="24"/>
          <w:szCs w:val="24"/>
          <w:u w:val="single"/>
        </w:rPr>
        <w:t>.3</w:t>
      </w:r>
      <w:r w:rsidRPr="00C47A19">
        <w:rPr>
          <w:rFonts w:eastAsia="Times New Roman" w:cs="Calibri"/>
          <w:bCs/>
          <w:i/>
          <w:iCs/>
          <w:sz w:val="24"/>
          <w:szCs w:val="24"/>
        </w:rPr>
        <w:t>)</w:t>
      </w:r>
      <w:bookmarkEnd w:id="222"/>
    </w:p>
    <w:p w14:paraId="5FC2FD00" w14:textId="77777777" w:rsidR="0039637B" w:rsidRPr="00C47A19" w:rsidRDefault="0039637B" w:rsidP="008622D3">
      <w:pPr>
        <w:spacing w:before="120" w:after="120"/>
        <w:jc w:val="both"/>
        <w:rPr>
          <w:rFonts w:cs="Calibri"/>
          <w:lang w:eastAsia="fr-FR"/>
        </w:rPr>
      </w:pPr>
      <w:r w:rsidRPr="00C47A19">
        <w:rPr>
          <w:rFonts w:cs="Calibri"/>
          <w:lang w:eastAsia="fr-FR"/>
        </w:rPr>
        <w:t>Le Titulaire remet à la Cnam, pour validation, un rapport présentant la réalisation complète du pilote.</w:t>
      </w:r>
    </w:p>
    <w:p w14:paraId="41428902" w14:textId="77777777" w:rsidR="0039637B" w:rsidRPr="00C47A19" w:rsidRDefault="0039637B" w:rsidP="008622D3">
      <w:pPr>
        <w:spacing w:before="120" w:after="120"/>
        <w:jc w:val="both"/>
        <w:rPr>
          <w:rFonts w:cs="Calibri"/>
          <w:lang w:eastAsia="fr-FR"/>
        </w:rPr>
      </w:pPr>
      <w:r w:rsidRPr="00C47A19">
        <w:rPr>
          <w:rFonts w:cs="Calibri"/>
          <w:lang w:eastAsia="fr-FR"/>
        </w:rPr>
        <w:lastRenderedPageBreak/>
        <w:t>Sur la base de ce rapport, la Cnam procède à la vérification des prestations de fourniture des raccordements réalisées pour assurer le fonctionnement du pilote, dans un délai de 5 jours ouvrés. Cette opération de vérification est destinée à constater que toutes les prestations ont été réalisées conformément au CCTP.</w:t>
      </w:r>
    </w:p>
    <w:p w14:paraId="308EE20D" w14:textId="77777777" w:rsidR="0039637B" w:rsidRPr="00C47A19" w:rsidRDefault="0039637B" w:rsidP="008622D3">
      <w:pPr>
        <w:spacing w:before="120" w:after="120"/>
        <w:jc w:val="both"/>
        <w:rPr>
          <w:rFonts w:cs="Calibri"/>
          <w:lang w:eastAsia="fr-FR"/>
        </w:rPr>
      </w:pPr>
      <w:r w:rsidRPr="00C47A19">
        <w:rPr>
          <w:rFonts w:cs="Calibri"/>
          <w:lang w:eastAsia="fr-FR"/>
        </w:rPr>
        <w:t>A la fin des opérations de vérification, la Cnam se réserve un délai maximum de 5 jours ouvrés pour prononcer la réception du pilote. Cette décision est formalisée par un procès-verbal de réception, signé conjointement par le Titulaire et la Cnam, puis notifié au Titulaire.</w:t>
      </w:r>
    </w:p>
    <w:p w14:paraId="5B36069B" w14:textId="77777777" w:rsidR="0039637B" w:rsidRPr="00C47A19" w:rsidRDefault="0039637B" w:rsidP="008622D3">
      <w:pPr>
        <w:spacing w:before="120" w:after="120"/>
        <w:jc w:val="both"/>
        <w:rPr>
          <w:rFonts w:cs="Calibri"/>
          <w:lang w:eastAsia="fr-FR"/>
        </w:rPr>
      </w:pPr>
      <w:r w:rsidRPr="00C47A19">
        <w:rPr>
          <w:rFonts w:cs="Calibri"/>
          <w:lang w:eastAsia="fr-FR"/>
        </w:rPr>
        <w:t>Si les prestations n’ont pas toutes été réalisées, la Cnam peut prendre une décision d'ajournement, de réception avec réfaction ou de rejet, dans ce même délai.</w:t>
      </w:r>
    </w:p>
    <w:p w14:paraId="260A28E8" w14:textId="77777777" w:rsidR="0039637B" w:rsidRPr="00C47A19" w:rsidRDefault="0039637B" w:rsidP="008622D3">
      <w:pPr>
        <w:spacing w:before="120" w:after="120"/>
        <w:jc w:val="both"/>
        <w:rPr>
          <w:rFonts w:cs="Calibri"/>
          <w:lang w:eastAsia="fr-FR"/>
        </w:rPr>
      </w:pPr>
      <w:r w:rsidRPr="00C47A19">
        <w:rPr>
          <w:rFonts w:cs="Calibri"/>
          <w:lang w:eastAsia="fr-FR"/>
        </w:rPr>
        <w:t>Le Titulaire dispose alors d’un délai de 10 jours ouvrés pour :</w:t>
      </w:r>
    </w:p>
    <w:p w14:paraId="6ED02631" w14:textId="77777777" w:rsidR="0039637B" w:rsidRPr="00C47A19" w:rsidRDefault="0039637B" w:rsidP="008622D3">
      <w:pPr>
        <w:spacing w:before="120" w:after="120"/>
        <w:jc w:val="both"/>
        <w:rPr>
          <w:rFonts w:cs="Calibri"/>
          <w:lang w:eastAsia="fr-FR"/>
        </w:rPr>
      </w:pPr>
      <w:r w:rsidRPr="00C47A19">
        <w:rPr>
          <w:rFonts w:cs="Calibri"/>
          <w:lang w:eastAsia="fr-FR"/>
        </w:rPr>
        <w:t>- parfaire le pilote ou présenter ses observations, en cas d’ajournement,</w:t>
      </w:r>
    </w:p>
    <w:p w14:paraId="425624CE" w14:textId="77777777" w:rsidR="0039637B" w:rsidRPr="00C47A19" w:rsidRDefault="0039637B" w:rsidP="008622D3">
      <w:pPr>
        <w:spacing w:before="120" w:after="120"/>
        <w:jc w:val="both"/>
        <w:rPr>
          <w:rFonts w:cs="Calibri"/>
          <w:lang w:eastAsia="fr-FR"/>
        </w:rPr>
      </w:pPr>
      <w:r w:rsidRPr="00C47A19">
        <w:rPr>
          <w:rFonts w:cs="Calibri"/>
          <w:lang w:eastAsia="fr-FR"/>
        </w:rPr>
        <w:t>- présenter ses observations en cas de réfaction ou de rejet du pilote.</w:t>
      </w:r>
    </w:p>
    <w:p w14:paraId="00E26249" w14:textId="77777777" w:rsidR="0039637B" w:rsidRPr="00C47A19" w:rsidRDefault="0039637B" w:rsidP="008622D3">
      <w:pPr>
        <w:spacing w:before="120" w:after="120"/>
        <w:jc w:val="both"/>
        <w:rPr>
          <w:rFonts w:cs="Calibri"/>
          <w:lang w:eastAsia="fr-FR"/>
        </w:rPr>
      </w:pPr>
      <w:r w:rsidRPr="00C47A19">
        <w:rPr>
          <w:rFonts w:cs="Calibri"/>
          <w:lang w:eastAsia="fr-FR"/>
        </w:rPr>
        <w:t>Passé ce délai le Titulaire est réputé avoir accepté la décision de la Cnam.</w:t>
      </w:r>
    </w:p>
    <w:p w14:paraId="07E1286B" w14:textId="77777777" w:rsidR="0039637B" w:rsidRPr="00C47A19" w:rsidRDefault="0039637B" w:rsidP="008622D3">
      <w:pPr>
        <w:spacing w:before="120" w:after="120"/>
        <w:jc w:val="both"/>
        <w:rPr>
          <w:rFonts w:cs="Calibri"/>
          <w:lang w:eastAsia="fr-FR"/>
        </w:rPr>
      </w:pPr>
      <w:r w:rsidRPr="00C47A19">
        <w:rPr>
          <w:rFonts w:cs="Calibri"/>
          <w:lang w:eastAsia="fr-FR"/>
        </w:rPr>
        <w:t>En cas de correction pendant la phase pilote ou d’observations formulées par le Titulaire dans ce même délai, la Cnam dispose à nouveau d’un délai de 5 jours ouvrés pour notifier sa décision.</w:t>
      </w:r>
    </w:p>
    <w:p w14:paraId="7D7D6813" w14:textId="68BA3F26" w:rsidR="0039637B" w:rsidRPr="00C47A19"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3" w:name="_Toc204260033"/>
      <w:r w:rsidRPr="00C47A19">
        <w:rPr>
          <w:rFonts w:eastAsia="Times New Roman" w:cs="Calibri"/>
          <w:bCs/>
          <w:i/>
          <w:iCs/>
          <w:sz w:val="24"/>
          <w:szCs w:val="24"/>
          <w:u w:val="single"/>
        </w:rPr>
        <w:t xml:space="preserve">Phase 4 Admission du déploiement de masse (CCTP point </w:t>
      </w:r>
      <w:r w:rsidR="006C72BC">
        <w:rPr>
          <w:rFonts w:eastAsia="Times New Roman" w:cs="Calibri"/>
          <w:bCs/>
          <w:i/>
          <w:iCs/>
          <w:sz w:val="24"/>
          <w:szCs w:val="24"/>
          <w:u w:val="single"/>
        </w:rPr>
        <w:t>9.1</w:t>
      </w:r>
      <w:r w:rsidRPr="00C47A19">
        <w:rPr>
          <w:rFonts w:eastAsia="Times New Roman" w:cs="Calibri"/>
          <w:bCs/>
          <w:i/>
          <w:iCs/>
          <w:sz w:val="24"/>
          <w:szCs w:val="24"/>
          <w:u w:val="single"/>
        </w:rPr>
        <w:t>.4)</w:t>
      </w:r>
      <w:bookmarkEnd w:id="223"/>
      <w:r w:rsidRPr="00C47A19">
        <w:rPr>
          <w:rFonts w:eastAsia="Times New Roman" w:cs="Calibri"/>
          <w:bCs/>
          <w:i/>
          <w:iCs/>
          <w:sz w:val="24"/>
          <w:szCs w:val="24"/>
          <w:u w:val="single"/>
        </w:rPr>
        <w:t xml:space="preserve"> </w:t>
      </w:r>
    </w:p>
    <w:p w14:paraId="4F0EAB5F" w14:textId="77777777" w:rsidR="0039637B" w:rsidRPr="00C47A19" w:rsidRDefault="0039637B" w:rsidP="008622D3">
      <w:pPr>
        <w:spacing w:before="120" w:after="120"/>
        <w:jc w:val="both"/>
        <w:rPr>
          <w:rFonts w:cs="Calibri"/>
          <w:lang w:eastAsia="fr-FR"/>
        </w:rPr>
      </w:pPr>
      <w:r w:rsidRPr="00C47A19">
        <w:rPr>
          <w:rFonts w:cs="Calibri"/>
          <w:lang w:eastAsia="fr-FR"/>
        </w:rPr>
        <w:t>Le Titulaire remet à la Cnam, pour validation, un rapport présentant la réalisation complète du déploiement.</w:t>
      </w:r>
    </w:p>
    <w:p w14:paraId="7315A517" w14:textId="77777777" w:rsidR="0039637B" w:rsidRPr="00C47A19" w:rsidRDefault="0039637B" w:rsidP="008622D3">
      <w:pPr>
        <w:spacing w:before="120" w:after="120"/>
        <w:jc w:val="both"/>
        <w:rPr>
          <w:rFonts w:cs="Calibri"/>
          <w:lang w:eastAsia="fr-FR"/>
        </w:rPr>
      </w:pPr>
      <w:r w:rsidRPr="00C47A19">
        <w:rPr>
          <w:rFonts w:cs="Calibri"/>
          <w:lang w:eastAsia="fr-FR"/>
        </w:rPr>
        <w:t>Sur la base de ce rapport, la Cnam procède à la vérification des prestations d’installation et de fourniture de liaisons et de raccordements réalisées au cours du déploiement, dans un délai de 5 jours ouvrés. Cette opération de vérification est destinée à constater que toutes les prestations ont été réalisées conformément au planning de déploiement.</w:t>
      </w:r>
    </w:p>
    <w:p w14:paraId="206B64E9" w14:textId="77777777" w:rsidR="0039637B" w:rsidRPr="00C47A19" w:rsidRDefault="0039637B" w:rsidP="008622D3">
      <w:pPr>
        <w:spacing w:before="120" w:after="120"/>
        <w:jc w:val="both"/>
        <w:rPr>
          <w:rFonts w:cs="Calibri"/>
          <w:lang w:eastAsia="fr-FR"/>
        </w:rPr>
      </w:pPr>
      <w:r w:rsidRPr="00C47A19">
        <w:rPr>
          <w:rFonts w:cs="Calibri"/>
          <w:lang w:eastAsia="fr-FR"/>
        </w:rPr>
        <w:t>A la fin des opérations de vérification, la Cnam se réserve un délai maximum de 5 jours ouvrés pour prononcer la réception du déploiement. Cette décision est formalisée par un procès-verbal de réception, signé conjointement par le Titulaire et la Cnam, puis notifié au Titulaire.</w:t>
      </w:r>
    </w:p>
    <w:p w14:paraId="68084923" w14:textId="77777777" w:rsidR="0039637B" w:rsidRPr="00C47A19" w:rsidRDefault="0039637B" w:rsidP="008622D3">
      <w:pPr>
        <w:spacing w:before="120" w:after="120"/>
        <w:jc w:val="both"/>
        <w:rPr>
          <w:rFonts w:cs="Calibri"/>
          <w:lang w:eastAsia="fr-FR"/>
        </w:rPr>
      </w:pPr>
      <w:r w:rsidRPr="00C47A19">
        <w:rPr>
          <w:rFonts w:cs="Calibri"/>
          <w:lang w:eastAsia="fr-FR"/>
        </w:rPr>
        <w:t>Si les prestations n’ont pas toutes été réalisées, la Cnam peut prendre une décision d'ajournement, de réception avec réfaction ou de rejet, dans ce même délai.</w:t>
      </w:r>
    </w:p>
    <w:p w14:paraId="64F2D383" w14:textId="77777777" w:rsidR="0039637B" w:rsidRPr="00C47A19" w:rsidRDefault="0039637B" w:rsidP="008622D3">
      <w:pPr>
        <w:spacing w:before="120" w:after="120"/>
        <w:jc w:val="both"/>
        <w:rPr>
          <w:rFonts w:cs="Calibri"/>
          <w:lang w:eastAsia="fr-FR"/>
        </w:rPr>
      </w:pPr>
      <w:r w:rsidRPr="00C47A19">
        <w:rPr>
          <w:rFonts w:cs="Calibri"/>
          <w:lang w:eastAsia="fr-FR"/>
        </w:rPr>
        <w:t>Le Titulaire dispose alors d’un délai de 10 jours ouvrés pour :</w:t>
      </w:r>
    </w:p>
    <w:p w14:paraId="52A93EE7" w14:textId="77777777" w:rsidR="0039637B" w:rsidRPr="00C47A19" w:rsidRDefault="0039637B" w:rsidP="008622D3">
      <w:pPr>
        <w:spacing w:before="120" w:after="120"/>
        <w:jc w:val="both"/>
        <w:rPr>
          <w:rFonts w:cs="Calibri"/>
          <w:lang w:eastAsia="fr-FR"/>
        </w:rPr>
      </w:pPr>
      <w:r w:rsidRPr="00C47A19">
        <w:rPr>
          <w:rFonts w:cs="Calibri"/>
          <w:lang w:eastAsia="fr-FR"/>
        </w:rPr>
        <w:t>- parfaire le déploiement ou présenter ses observations ou une mise à jour du planning, en cas d’ajournement,</w:t>
      </w:r>
    </w:p>
    <w:p w14:paraId="41DEF67D" w14:textId="77777777" w:rsidR="0039637B" w:rsidRPr="00C47A19" w:rsidRDefault="0039637B" w:rsidP="008622D3">
      <w:pPr>
        <w:spacing w:before="120" w:after="120"/>
        <w:jc w:val="both"/>
        <w:rPr>
          <w:rFonts w:cs="Calibri"/>
          <w:lang w:eastAsia="fr-FR"/>
        </w:rPr>
      </w:pPr>
      <w:r w:rsidRPr="00C47A19">
        <w:rPr>
          <w:rFonts w:cs="Calibri"/>
          <w:lang w:eastAsia="fr-FR"/>
        </w:rPr>
        <w:t>- présenter ses observations en cas de réfaction ou de rejet du déploiement.</w:t>
      </w:r>
    </w:p>
    <w:p w14:paraId="0451E4CE" w14:textId="77777777" w:rsidR="0039637B" w:rsidRPr="00C47A19" w:rsidRDefault="0039637B" w:rsidP="008622D3">
      <w:pPr>
        <w:spacing w:before="120" w:after="120"/>
        <w:jc w:val="both"/>
        <w:rPr>
          <w:rFonts w:cs="Calibri"/>
          <w:lang w:eastAsia="fr-FR"/>
        </w:rPr>
      </w:pPr>
      <w:r w:rsidRPr="00C47A19">
        <w:rPr>
          <w:rFonts w:cs="Calibri"/>
          <w:lang w:eastAsia="fr-FR"/>
        </w:rPr>
        <w:t>Passé ce délai le Titulaire est réputé avoir accepté la décision de la Cnam.</w:t>
      </w:r>
    </w:p>
    <w:p w14:paraId="65C8ED49" w14:textId="77777777" w:rsidR="0039637B" w:rsidRPr="00C47A19" w:rsidRDefault="0039637B" w:rsidP="008622D3">
      <w:pPr>
        <w:spacing w:before="120" w:after="120"/>
        <w:jc w:val="both"/>
        <w:rPr>
          <w:rFonts w:cs="Calibri"/>
          <w:lang w:eastAsia="fr-FR"/>
        </w:rPr>
      </w:pPr>
      <w:r w:rsidRPr="00C47A19">
        <w:rPr>
          <w:rFonts w:cs="Calibri"/>
          <w:lang w:eastAsia="fr-FR"/>
        </w:rPr>
        <w:t>Dans le cas où le déploiement ne serait pas totalement achevé ou en cas d’observations formulées par le Titulaire dans ce même délai, la Cnam dispose à nouveau d’un délai de 5 jours ouvrés pour notifier sa décision.</w:t>
      </w:r>
    </w:p>
    <w:p w14:paraId="6843FFAE" w14:textId="77777777" w:rsidR="0039637B" w:rsidRPr="00C573F0"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24" w:name="_Ref444515440"/>
      <w:bookmarkStart w:id="225" w:name="_Toc204260034"/>
      <w:r w:rsidRPr="00C573F0">
        <w:rPr>
          <w:rFonts w:eastAsia="Times New Roman" w:cs="Calibri"/>
          <w:b/>
          <w:bCs/>
          <w:iCs/>
          <w:sz w:val="24"/>
          <w:szCs w:val="24"/>
          <w:lang w:eastAsia="fr-FR"/>
        </w:rPr>
        <w:t>Prestations d’assistance technique</w:t>
      </w:r>
      <w:bookmarkEnd w:id="224"/>
      <w:bookmarkEnd w:id="225"/>
      <w:r>
        <w:rPr>
          <w:rFonts w:eastAsia="Times New Roman" w:cs="Calibri"/>
          <w:b/>
          <w:bCs/>
          <w:iCs/>
          <w:sz w:val="24"/>
          <w:szCs w:val="24"/>
          <w:lang w:eastAsia="fr-FR"/>
        </w:rPr>
        <w:t xml:space="preserve"> </w:t>
      </w:r>
    </w:p>
    <w:p w14:paraId="13B4A136" w14:textId="77777777" w:rsidR="0039637B" w:rsidRPr="00C573F0" w:rsidRDefault="0039637B" w:rsidP="008622D3">
      <w:pPr>
        <w:pStyle w:val="Commentaire"/>
        <w:spacing w:before="120" w:after="120"/>
        <w:jc w:val="both"/>
        <w:rPr>
          <w:rFonts w:cs="Calibri"/>
          <w:sz w:val="22"/>
          <w:szCs w:val="22"/>
        </w:rPr>
      </w:pPr>
      <w:r w:rsidRPr="00C573F0">
        <w:rPr>
          <w:rFonts w:cs="Calibri"/>
          <w:sz w:val="22"/>
          <w:szCs w:val="22"/>
        </w:rPr>
        <w:t xml:space="preserve">La Cnam suit et contrôle la bonne réalisation technique des prestations et se charge de : </w:t>
      </w:r>
    </w:p>
    <w:p w14:paraId="139956C8" w14:textId="77777777" w:rsidR="0039637B" w:rsidRPr="00C573F0" w:rsidRDefault="0039637B" w:rsidP="008622D3">
      <w:pPr>
        <w:numPr>
          <w:ilvl w:val="0"/>
          <w:numId w:val="1"/>
        </w:numPr>
        <w:spacing w:before="120" w:after="120"/>
        <w:jc w:val="both"/>
        <w:rPr>
          <w:rFonts w:cs="Calibri"/>
        </w:rPr>
      </w:pPr>
      <w:r w:rsidRPr="00C573F0">
        <w:rPr>
          <w:rFonts w:cs="Calibri"/>
        </w:rPr>
        <w:lastRenderedPageBreak/>
        <w:t>Suivre l'avancement des prestations;</w:t>
      </w:r>
    </w:p>
    <w:p w14:paraId="7CA2F90A" w14:textId="77777777" w:rsidR="0039637B" w:rsidRPr="00C573F0" w:rsidRDefault="0039637B" w:rsidP="008622D3">
      <w:pPr>
        <w:numPr>
          <w:ilvl w:val="0"/>
          <w:numId w:val="1"/>
        </w:numPr>
        <w:spacing w:before="120" w:after="120"/>
        <w:jc w:val="both"/>
        <w:rPr>
          <w:rFonts w:cs="Calibri"/>
        </w:rPr>
      </w:pPr>
      <w:r w:rsidRPr="00C573F0">
        <w:rPr>
          <w:rFonts w:cs="Calibri"/>
        </w:rPr>
        <w:t>Comparer cet état d'avancement au calendrier prévu;</w:t>
      </w:r>
    </w:p>
    <w:p w14:paraId="1338F24A" w14:textId="77777777" w:rsidR="0039637B" w:rsidRPr="00C573F0" w:rsidRDefault="0039637B" w:rsidP="008622D3">
      <w:pPr>
        <w:numPr>
          <w:ilvl w:val="0"/>
          <w:numId w:val="1"/>
        </w:numPr>
        <w:spacing w:before="120" w:after="120"/>
        <w:jc w:val="both"/>
        <w:rPr>
          <w:rFonts w:cs="Calibri"/>
        </w:rPr>
      </w:pPr>
      <w:r w:rsidRPr="00C573F0">
        <w:rPr>
          <w:rFonts w:cs="Calibri"/>
        </w:rPr>
        <w:t>Formuler une appréciation sur les documents demandés le cas échéant, sur la qualité des prestations dans tous les cas;</w:t>
      </w:r>
    </w:p>
    <w:p w14:paraId="0AB3CBE4" w14:textId="77777777" w:rsidR="0039637B" w:rsidRPr="00C573F0" w:rsidRDefault="0039637B" w:rsidP="008622D3">
      <w:pPr>
        <w:numPr>
          <w:ilvl w:val="0"/>
          <w:numId w:val="1"/>
        </w:numPr>
        <w:spacing w:before="120" w:after="120"/>
        <w:jc w:val="both"/>
        <w:rPr>
          <w:rFonts w:cs="Calibri"/>
        </w:rPr>
      </w:pPr>
      <w:r w:rsidRPr="00C573F0">
        <w:rPr>
          <w:rFonts w:cs="Calibri"/>
        </w:rPr>
        <w:t>Formuler un avis sur l'achèvement correct des prestations.</w:t>
      </w:r>
    </w:p>
    <w:p w14:paraId="2EA1967D" w14:textId="77777777" w:rsidR="0039637B" w:rsidRPr="00A5587D" w:rsidRDefault="0039637B" w:rsidP="008622D3">
      <w:pPr>
        <w:pStyle w:val="Commentaire"/>
        <w:spacing w:before="120" w:after="120"/>
        <w:jc w:val="both"/>
        <w:rPr>
          <w:rFonts w:cs="Calibri"/>
          <w:sz w:val="22"/>
          <w:szCs w:val="22"/>
        </w:rPr>
      </w:pPr>
      <w:r w:rsidRPr="00C573F0">
        <w:rPr>
          <w:rFonts w:cs="Calibri"/>
          <w:sz w:val="22"/>
          <w:szCs w:val="22"/>
        </w:rPr>
        <w:t>Toute contradiction ou imprécision née du fait de la Cnam ou du Titulaire et n'ayant pas d'incidence sur le prix est signalée par la partie ayant constaté le problème et réglée dans le délai maximum</w:t>
      </w:r>
      <w:r>
        <w:rPr>
          <w:rFonts w:cs="Calibri"/>
          <w:sz w:val="22"/>
          <w:szCs w:val="22"/>
        </w:rPr>
        <w:t xml:space="preserve"> de 5 </w:t>
      </w:r>
      <w:r w:rsidRPr="00A5587D">
        <w:rPr>
          <w:rFonts w:cs="Calibri"/>
          <w:sz w:val="22"/>
          <w:szCs w:val="22"/>
        </w:rPr>
        <w:t xml:space="preserve">jours ouvrés. </w:t>
      </w:r>
    </w:p>
    <w:p w14:paraId="0816F6C8" w14:textId="77777777" w:rsidR="0039637B" w:rsidRPr="00A5587D" w:rsidRDefault="0039637B" w:rsidP="008622D3">
      <w:pPr>
        <w:pStyle w:val="Commentaire"/>
        <w:spacing w:before="120" w:after="120"/>
        <w:jc w:val="both"/>
        <w:rPr>
          <w:rFonts w:cs="Calibri"/>
          <w:sz w:val="22"/>
          <w:szCs w:val="22"/>
        </w:rPr>
      </w:pPr>
      <w:r w:rsidRPr="00A5587D">
        <w:rPr>
          <w:rFonts w:cs="Calibri"/>
          <w:sz w:val="22"/>
          <w:szCs w:val="22"/>
        </w:rPr>
        <w:t>A l’issue de sa mission, le Titulaire établit un rapport de fin de projet exposant les prestations réalisées et les résultats obtenus.</w:t>
      </w:r>
    </w:p>
    <w:p w14:paraId="74060110" w14:textId="3B5AC845" w:rsidR="0039637B" w:rsidRDefault="0039637B" w:rsidP="008622D3">
      <w:pPr>
        <w:spacing w:before="120" w:after="120"/>
        <w:jc w:val="both"/>
        <w:rPr>
          <w:rFonts w:cs="Calibri"/>
        </w:rPr>
      </w:pPr>
      <w:r w:rsidRPr="00A5587D">
        <w:rPr>
          <w:rFonts w:cs="Calibri"/>
        </w:rPr>
        <w:t>Sur la base de ce rapport, la Cnam procède à la vérification des prestations dans un délai de 5 jours ouvrés. A la fin des opérations de vérification, la Cnam se réserve un délai maximum 5 jours ouvrés pour prononcer expressément :</w:t>
      </w:r>
    </w:p>
    <w:p w14:paraId="14130E3F" w14:textId="77777777" w:rsidR="001A15CE" w:rsidRPr="001A15CE" w:rsidRDefault="001A15CE" w:rsidP="001A15CE">
      <w:pPr>
        <w:spacing w:before="120" w:after="120"/>
        <w:rPr>
          <w:b/>
        </w:rPr>
      </w:pPr>
      <w:r w:rsidRPr="001A15CE">
        <w:rPr>
          <w:b/>
        </w:rPr>
        <w:t>Admission des prestations</w:t>
      </w:r>
    </w:p>
    <w:p w14:paraId="3A163A70" w14:textId="4C4CF99E" w:rsidR="001A15CE" w:rsidRPr="001A15CE" w:rsidRDefault="001A15CE" w:rsidP="001A15CE">
      <w:pPr>
        <w:spacing w:before="120" w:after="120"/>
        <w:jc w:val="both"/>
      </w:pPr>
      <w:r w:rsidRPr="001A15CE">
        <w:t>La Cnam prononce l’admission des prestations si elles répondent aux stipulations des documents contractuels.</w:t>
      </w:r>
    </w:p>
    <w:p w14:paraId="01CCB355" w14:textId="4864AD33" w:rsidR="001A15CE" w:rsidRPr="001A15CE" w:rsidRDefault="001A15CE" w:rsidP="001A15CE">
      <w:pPr>
        <w:spacing w:before="120" w:after="120"/>
        <w:jc w:val="both"/>
      </w:pPr>
      <w:r w:rsidRPr="001A15CE">
        <w:t>La décision d’admission est matérialisée par la production d’un PV par la Cnam. Ce PV est signé par la Cnam et communiqué pour information au Titulaire.</w:t>
      </w:r>
    </w:p>
    <w:p w14:paraId="250872C9" w14:textId="77777777" w:rsidR="001A15CE" w:rsidRPr="001A15CE" w:rsidRDefault="001A15CE" w:rsidP="001A15CE">
      <w:pPr>
        <w:spacing w:before="120" w:after="120"/>
        <w:jc w:val="both"/>
      </w:pPr>
      <w:r w:rsidRPr="001A15CE">
        <w:t>L'admission ne peut être en aucun cas implicite.</w:t>
      </w:r>
    </w:p>
    <w:p w14:paraId="2C58CE26" w14:textId="3EFE1BB0" w:rsidR="00031D0C" w:rsidRPr="001A15CE" w:rsidRDefault="00031D0C" w:rsidP="008622D3">
      <w:pPr>
        <w:spacing w:before="120" w:after="120"/>
        <w:rPr>
          <w:b/>
        </w:rPr>
      </w:pPr>
      <w:bookmarkStart w:id="226" w:name="_Toc392488338"/>
      <w:bookmarkStart w:id="227" w:name="_Toc392488390"/>
      <w:bookmarkEnd w:id="226"/>
      <w:bookmarkEnd w:id="227"/>
      <w:r w:rsidRPr="001A15CE">
        <w:rPr>
          <w:b/>
        </w:rPr>
        <w:t>Admission avec réfaction</w:t>
      </w:r>
    </w:p>
    <w:p w14:paraId="17FBF14E" w14:textId="37430404" w:rsidR="00031D0C" w:rsidRPr="001A15CE" w:rsidRDefault="00031D0C" w:rsidP="008622D3">
      <w:pPr>
        <w:spacing w:before="120" w:after="120"/>
        <w:jc w:val="both"/>
      </w:pPr>
      <w:r w:rsidRPr="001A15CE">
        <w:t>Lorsque la Cnam estime que des prestations, sans être entièrement conformes aux stipulations des documents contractuels,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21A943B1" w14:textId="1A7D1C0F" w:rsidR="00491AE5" w:rsidRPr="001A15CE" w:rsidRDefault="00031D0C" w:rsidP="008622D3">
      <w:pPr>
        <w:spacing w:before="120" w:after="120"/>
        <w:jc w:val="both"/>
      </w:pPr>
      <w:r w:rsidRPr="001A15CE">
        <w:t xml:space="preserve">Si le Titulaire ne présente pas d’observations dans les </w:t>
      </w:r>
      <w:r w:rsidR="001A15CE" w:rsidRPr="001A15CE">
        <w:t>5</w:t>
      </w:r>
      <w:r w:rsidRPr="001A15CE">
        <w:t xml:space="preserve"> jours ouvrés suivant la décision d’admission avec réfaction, il est réputé l’avoir acceptée. Si le Titulaire formule des observations dans ce délai, la Cnam dispose ensuite de </w:t>
      </w:r>
      <w:r w:rsidR="001A15CE" w:rsidRPr="001A15CE">
        <w:t>5</w:t>
      </w:r>
      <w:r w:rsidRPr="001A15CE">
        <w:t xml:space="preserve"> jours ouvrés pour lui notifier une nouvelle décision. A défaut, la Cnam est réputée avoir accepté les observations du Titulaire.</w:t>
      </w:r>
    </w:p>
    <w:p w14:paraId="351CD344" w14:textId="3C17E087" w:rsidR="00031D0C" w:rsidRPr="001A15CE" w:rsidRDefault="00031D0C" w:rsidP="008622D3">
      <w:pPr>
        <w:spacing w:before="120" w:after="120"/>
        <w:rPr>
          <w:b/>
        </w:rPr>
      </w:pPr>
      <w:r w:rsidRPr="001A15CE">
        <w:rPr>
          <w:b/>
        </w:rPr>
        <w:t>Ajournement</w:t>
      </w:r>
    </w:p>
    <w:p w14:paraId="37181BB8" w14:textId="7A39CBD9" w:rsidR="00031D0C" w:rsidRPr="001A15CE" w:rsidRDefault="00031D0C" w:rsidP="008622D3">
      <w:pPr>
        <w:spacing w:before="120" w:after="120"/>
        <w:jc w:val="both"/>
      </w:pPr>
      <w:r w:rsidRPr="001A15CE">
        <w:t>Lorsque la Cnam estime qu’une prestation ne peut être reçue que moyennant certaines mises au point, elle peut décider d’ajourner l’admission de la prestation par une décision motivée. Les opérations de vérification sont alors prolongées. Le délai de prolongation est notifié au Titulaire.</w:t>
      </w:r>
    </w:p>
    <w:p w14:paraId="32EC2C8C" w14:textId="70DF7FFF" w:rsidR="00031D0C" w:rsidRPr="001A15CE" w:rsidRDefault="00031D0C" w:rsidP="008622D3">
      <w:pPr>
        <w:spacing w:before="120" w:after="120"/>
        <w:jc w:val="both"/>
      </w:pPr>
      <w:r w:rsidRPr="001A15CE">
        <w:t xml:space="preserve">Le Titulaire doit faire connaître son acceptation dans un délai de </w:t>
      </w:r>
      <w:r w:rsidR="001A15CE" w:rsidRPr="001A15CE">
        <w:t>5</w:t>
      </w:r>
      <w:r w:rsidRPr="001A15CE">
        <w:t xml:space="preserve"> jours ouvrés, à compter de la notification de la décision d’ajournement. En cas de refus du Titulaire ou de silence gardé par lui durant ce délai, la Cnam a le choix de prononcer l’admission de la prestation avec réfaction ou de la rejeter dans un délai </w:t>
      </w:r>
      <w:r w:rsidRPr="00FA14CB">
        <w:t>de 15 jours ouvrés courant</w:t>
      </w:r>
      <w:r w:rsidRPr="001A15CE">
        <w:t xml:space="preserve"> de la notification du refus du prestataire ou de l’expiration du délai de </w:t>
      </w:r>
      <w:r w:rsidR="001A15CE" w:rsidRPr="001A15CE">
        <w:t>5</w:t>
      </w:r>
      <w:r w:rsidRPr="001A15CE">
        <w:t xml:space="preserve"> jours ouvrés ci-dessus mentionné. </w:t>
      </w:r>
    </w:p>
    <w:p w14:paraId="303A12D0" w14:textId="12A9C137" w:rsidR="00031D0C" w:rsidRPr="001A15CE" w:rsidRDefault="00031D0C" w:rsidP="008622D3">
      <w:pPr>
        <w:spacing w:before="120" w:after="120"/>
        <w:jc w:val="both"/>
      </w:pPr>
      <w:r w:rsidRPr="001A15CE">
        <w:lastRenderedPageBreak/>
        <w:t>Si le prestataire présente à nouveau les prestations mises au point, après la décision d’ajournement des prestations, la Cnam dispose à nouveau de la totalité du délai prévu pour procéder aux vérifications des prestations, à compter de leur nouvelle présentation par le prestataire.</w:t>
      </w:r>
    </w:p>
    <w:p w14:paraId="5CE1CE50" w14:textId="06EF6836" w:rsidR="00031D0C" w:rsidRPr="001A15CE" w:rsidRDefault="00031D0C" w:rsidP="008622D3">
      <w:pPr>
        <w:spacing w:before="120" w:after="120"/>
        <w:rPr>
          <w:b/>
        </w:rPr>
      </w:pPr>
      <w:r w:rsidRPr="001A15CE">
        <w:rPr>
          <w:b/>
        </w:rPr>
        <w:t>Rejet</w:t>
      </w:r>
    </w:p>
    <w:p w14:paraId="0E54E0E9" w14:textId="0DCA4BAB" w:rsidR="00031D0C" w:rsidRPr="001A15CE" w:rsidRDefault="00031D0C" w:rsidP="008622D3">
      <w:pPr>
        <w:spacing w:before="120" w:after="120"/>
        <w:jc w:val="both"/>
      </w:pPr>
      <w:r w:rsidRPr="001A15CE">
        <w:t>Lorsque la Cnam estime que les prestations sont non conformes aux stipulations des documents contractuels et ne peuvent être reçues en l’état, elle en prononce le rejet partiel ou total.</w:t>
      </w:r>
    </w:p>
    <w:p w14:paraId="6944F0C8" w14:textId="77777777" w:rsidR="00031D0C" w:rsidRPr="001A15CE" w:rsidRDefault="00031D0C" w:rsidP="008622D3">
      <w:pPr>
        <w:spacing w:before="120" w:after="120"/>
        <w:jc w:val="both"/>
      </w:pPr>
      <w:r w:rsidRPr="001A15CE">
        <w:t>La décision de rejet doit être motivée. Elle ne peut être prise qu’après que le Titulaire a été mis à même de présenter ses observations.</w:t>
      </w:r>
    </w:p>
    <w:p w14:paraId="14D613F5" w14:textId="77777777" w:rsidR="00031D0C" w:rsidRPr="001A15CE" w:rsidRDefault="00031D0C" w:rsidP="008622D3">
      <w:pPr>
        <w:spacing w:before="120" w:after="120"/>
        <w:jc w:val="both"/>
      </w:pPr>
      <w:r w:rsidRPr="001A15CE">
        <w:t xml:space="preserve">En cas de rejet, le Titulaire est tenu d’exécuter à nouveau la prestation. </w:t>
      </w:r>
    </w:p>
    <w:p w14:paraId="297D9664" w14:textId="4C4FA0D2" w:rsidR="00031D0C" w:rsidRDefault="00031D0C" w:rsidP="008622D3">
      <w:pPr>
        <w:spacing w:before="120" w:after="120"/>
        <w:jc w:val="both"/>
      </w:pPr>
      <w:r w:rsidRPr="001A15CE">
        <w:t>Le Titulaire dispose d’un délai d’un mois à compter de la notification de la décision de rejet pour corriger et livrer à nouveau la prestation rejetée.</w:t>
      </w:r>
    </w:p>
    <w:p w14:paraId="7596A42E" w14:textId="0E7738F0" w:rsidR="00F44D7C"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28" w:name="_Toc394063349"/>
      <w:bookmarkStart w:id="229" w:name="_Toc129867503"/>
      <w:bookmarkStart w:id="230" w:name="_Toc204260035"/>
      <w:r w:rsidRPr="00916336">
        <w:rPr>
          <w:rFonts w:eastAsia="Times New Roman" w:cs="Calibri"/>
          <w:b/>
          <w:bCs/>
          <w:caps/>
          <w:color w:val="002060"/>
          <w:kern w:val="32"/>
          <w:sz w:val="24"/>
          <w:szCs w:val="24"/>
          <w:lang w:eastAsia="fr-FR"/>
        </w:rPr>
        <w:t xml:space="preserve">PRIX </w:t>
      </w:r>
      <w:bookmarkEnd w:id="228"/>
      <w:r w:rsidR="00666739" w:rsidRPr="00916336">
        <w:rPr>
          <w:rFonts w:eastAsia="Times New Roman" w:cs="Calibri"/>
          <w:b/>
          <w:bCs/>
          <w:caps/>
          <w:color w:val="002060"/>
          <w:kern w:val="32"/>
          <w:sz w:val="24"/>
          <w:szCs w:val="24"/>
          <w:lang w:eastAsia="fr-FR"/>
        </w:rPr>
        <w:t xml:space="preserve">DE </w:t>
      </w:r>
      <w:r w:rsidR="0099535C">
        <w:rPr>
          <w:rFonts w:eastAsia="Times New Roman" w:cs="Calibri"/>
          <w:b/>
          <w:bCs/>
          <w:caps/>
          <w:color w:val="002060"/>
          <w:kern w:val="32"/>
          <w:sz w:val="24"/>
          <w:szCs w:val="24"/>
          <w:lang w:eastAsia="fr-FR"/>
        </w:rPr>
        <w:t>L</w:t>
      </w:r>
      <w:r w:rsidR="00666739" w:rsidRPr="00916336">
        <w:rPr>
          <w:rFonts w:eastAsia="Times New Roman" w:cs="Calibri"/>
          <w:b/>
          <w:bCs/>
          <w:caps/>
          <w:color w:val="002060"/>
          <w:kern w:val="32"/>
          <w:sz w:val="24"/>
          <w:szCs w:val="24"/>
          <w:lang w:eastAsia="fr-FR"/>
        </w:rPr>
        <w:t>’</w:t>
      </w:r>
      <w:r w:rsidR="0099535C">
        <w:rPr>
          <w:rFonts w:eastAsia="Times New Roman" w:cs="Calibri"/>
          <w:b/>
          <w:bCs/>
          <w:caps/>
          <w:color w:val="002060"/>
          <w:kern w:val="32"/>
          <w:sz w:val="24"/>
          <w:szCs w:val="24"/>
          <w:lang w:eastAsia="fr-FR"/>
        </w:rPr>
        <w:t>ACCORD</w:t>
      </w:r>
      <w:r w:rsidR="00666739" w:rsidRPr="00916336">
        <w:rPr>
          <w:rFonts w:eastAsia="Times New Roman" w:cs="Calibri"/>
          <w:b/>
          <w:bCs/>
          <w:caps/>
          <w:color w:val="002060"/>
          <w:kern w:val="32"/>
          <w:sz w:val="24"/>
          <w:szCs w:val="24"/>
          <w:lang w:eastAsia="fr-FR"/>
        </w:rPr>
        <w:t>-</w:t>
      </w:r>
      <w:r w:rsidR="0099535C">
        <w:rPr>
          <w:rFonts w:eastAsia="Times New Roman" w:cs="Calibri"/>
          <w:b/>
          <w:bCs/>
          <w:caps/>
          <w:color w:val="002060"/>
          <w:kern w:val="32"/>
          <w:sz w:val="24"/>
          <w:szCs w:val="24"/>
          <w:lang w:eastAsia="fr-FR"/>
        </w:rPr>
        <w:t>CADRE</w:t>
      </w:r>
      <w:bookmarkEnd w:id="229"/>
      <w:bookmarkEnd w:id="230"/>
    </w:p>
    <w:p w14:paraId="2F257279" w14:textId="77777777" w:rsidR="00032FA8" w:rsidRPr="00497FD4" w:rsidRDefault="00032FA8" w:rsidP="0073496F">
      <w:pPr>
        <w:keepNext/>
        <w:numPr>
          <w:ilvl w:val="1"/>
          <w:numId w:val="4"/>
        </w:numPr>
        <w:spacing w:before="120" w:after="120"/>
        <w:jc w:val="both"/>
        <w:outlineLvl w:val="1"/>
        <w:rPr>
          <w:rFonts w:eastAsia="Times New Roman" w:cs="Calibri"/>
          <w:b/>
          <w:bCs/>
          <w:iCs/>
        </w:rPr>
      </w:pPr>
      <w:bookmarkStart w:id="231" w:name="_Toc392160822"/>
      <w:bookmarkStart w:id="232" w:name="_Toc392166982"/>
      <w:bookmarkStart w:id="233" w:name="_Toc392233543"/>
      <w:bookmarkStart w:id="234" w:name="_Toc204260036"/>
      <w:bookmarkEnd w:id="231"/>
      <w:bookmarkEnd w:id="232"/>
      <w:bookmarkEnd w:id="233"/>
      <w:r w:rsidRPr="00497FD4">
        <w:rPr>
          <w:rFonts w:eastAsia="Times New Roman" w:cs="Calibri"/>
          <w:b/>
          <w:bCs/>
          <w:iCs/>
        </w:rPr>
        <w:t>Généralités sur les prix</w:t>
      </w:r>
      <w:bookmarkEnd w:id="234"/>
    </w:p>
    <w:p w14:paraId="4AA545E0" w14:textId="77777777" w:rsidR="00F44D7C" w:rsidRPr="00497FD4" w:rsidRDefault="00F44D7C" w:rsidP="008622D3">
      <w:pPr>
        <w:spacing w:before="120" w:after="120"/>
        <w:jc w:val="both"/>
      </w:pPr>
      <w:r w:rsidRPr="00497FD4">
        <w:t>Les prestations objet de l’accord-cadre sont réglées par application des prix indiqués en annexe financière de l’acte d’engagement.</w:t>
      </w:r>
    </w:p>
    <w:p w14:paraId="41768BE0" w14:textId="77777777" w:rsidR="00F44D7C" w:rsidRPr="00497FD4" w:rsidRDefault="00F44D7C" w:rsidP="008622D3">
      <w:pPr>
        <w:spacing w:before="120" w:after="120"/>
        <w:jc w:val="both"/>
        <w:rPr>
          <w:rFonts w:cs="Calibri"/>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Pr="00497FD4">
        <w:t>Le Titulaire n’est fondé à réclamer aucun supplément de prix du fait d'une erreur d'évaluation de sa part sur la charge de travail ou les moyens de nature nécessaires à l'exécution des prestations.</w:t>
      </w:r>
    </w:p>
    <w:p w14:paraId="7BE0E09F" w14:textId="77777777" w:rsidR="00F44D7C" w:rsidRPr="00497FD4" w:rsidRDefault="00F44D7C" w:rsidP="008622D3">
      <w:pPr>
        <w:tabs>
          <w:tab w:val="left" w:pos="5245"/>
        </w:tabs>
        <w:spacing w:before="120" w:after="120"/>
        <w:jc w:val="both"/>
      </w:pPr>
      <w:r w:rsidRPr="00497FD4">
        <w:t xml:space="preserve">Le taux de TVA en vigueur est de 20%.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 </w:t>
      </w:r>
    </w:p>
    <w:p w14:paraId="7D162234" w14:textId="77777777" w:rsidR="00032FA8" w:rsidRPr="00497FD4" w:rsidRDefault="006C25A1" w:rsidP="0073496F">
      <w:pPr>
        <w:keepNext/>
        <w:numPr>
          <w:ilvl w:val="1"/>
          <w:numId w:val="4"/>
        </w:numPr>
        <w:spacing w:before="120" w:after="120"/>
        <w:jc w:val="both"/>
        <w:outlineLvl w:val="1"/>
        <w:rPr>
          <w:rFonts w:eastAsia="Times New Roman" w:cs="Calibri"/>
          <w:b/>
          <w:bCs/>
          <w:iCs/>
        </w:rPr>
      </w:pPr>
      <w:bookmarkStart w:id="235" w:name="_Ref163036387"/>
      <w:bookmarkStart w:id="236" w:name="_Toc204260037"/>
      <w:r w:rsidRPr="00497FD4">
        <w:rPr>
          <w:rFonts w:eastAsia="Times New Roman" w:cs="Calibri"/>
          <w:b/>
          <w:bCs/>
          <w:iCs/>
        </w:rPr>
        <w:t>Forme du prix</w:t>
      </w:r>
      <w:bookmarkEnd w:id="235"/>
      <w:bookmarkEnd w:id="236"/>
    </w:p>
    <w:p w14:paraId="3264611C" w14:textId="77777777" w:rsidR="000557B8" w:rsidRPr="00C47A19" w:rsidRDefault="000557B8" w:rsidP="008622D3">
      <w:pPr>
        <w:spacing w:before="120" w:after="120"/>
        <w:jc w:val="both"/>
        <w:rPr>
          <w:rFonts w:cs="Calibri"/>
          <w:lang w:eastAsia="fr-FR"/>
        </w:rPr>
      </w:pPr>
      <w:r w:rsidRPr="0090240C">
        <w:rPr>
          <w:rFonts w:cs="Calibri"/>
          <w:lang w:eastAsia="fr-FR"/>
        </w:rPr>
        <w:t xml:space="preserve">Les prix </w:t>
      </w:r>
      <w:r w:rsidRPr="00C47A19">
        <w:rPr>
          <w:rFonts w:cs="Calibri"/>
          <w:lang w:eastAsia="fr-FR"/>
        </w:rPr>
        <w:t>établis dans les annexes financières de l’acte d’engagement sont :</w:t>
      </w:r>
    </w:p>
    <w:p w14:paraId="4FEE2E7D" w14:textId="77D110D8" w:rsidR="000557B8" w:rsidRPr="00C47A19" w:rsidRDefault="000557B8" w:rsidP="008622D3">
      <w:pPr>
        <w:numPr>
          <w:ilvl w:val="0"/>
          <w:numId w:val="1"/>
        </w:numPr>
        <w:spacing w:before="120" w:after="120"/>
        <w:jc w:val="both"/>
        <w:rPr>
          <w:rFonts w:cs="Calibri"/>
        </w:rPr>
      </w:pPr>
      <w:r w:rsidRPr="00C47A19">
        <w:rPr>
          <w:rFonts w:cs="Calibri"/>
        </w:rPr>
        <w:t>Unitaires et ajustables pour les opérations relatives aux accès à débit garanti (DG), aux accès à débit non garanti (DNG), aux arrivées télécom</w:t>
      </w:r>
      <w:r w:rsidR="006C72BC">
        <w:rPr>
          <w:rFonts w:cs="Calibri"/>
        </w:rPr>
        <w:t xml:space="preserve"> et dessertes internes</w:t>
      </w:r>
      <w:r w:rsidRPr="00C47A19">
        <w:rPr>
          <w:rFonts w:cs="Calibri"/>
        </w:rPr>
        <w:t>.</w:t>
      </w:r>
    </w:p>
    <w:p w14:paraId="7F7A4E8B" w14:textId="77777777" w:rsidR="000557B8" w:rsidRPr="00C47A19" w:rsidRDefault="000557B8" w:rsidP="008622D3">
      <w:pPr>
        <w:numPr>
          <w:ilvl w:val="0"/>
          <w:numId w:val="1"/>
        </w:numPr>
        <w:spacing w:before="120" w:after="120"/>
        <w:jc w:val="both"/>
        <w:rPr>
          <w:rFonts w:cs="Calibri"/>
        </w:rPr>
      </w:pPr>
      <w:r w:rsidRPr="00C47A19">
        <w:rPr>
          <w:rFonts w:cs="Calibri"/>
        </w:rPr>
        <w:t>Unitaires et révisables pour les prestations de suivi opérationnel et d’assistance technique.</w:t>
      </w:r>
    </w:p>
    <w:p w14:paraId="1224223C" w14:textId="716AAF6B" w:rsidR="000557B8" w:rsidRPr="00C47A19" w:rsidRDefault="000557B8" w:rsidP="008622D3">
      <w:pPr>
        <w:numPr>
          <w:ilvl w:val="0"/>
          <w:numId w:val="1"/>
        </w:numPr>
        <w:spacing w:before="120" w:after="120"/>
        <w:jc w:val="both"/>
        <w:rPr>
          <w:rFonts w:cs="Calibri"/>
        </w:rPr>
      </w:pPr>
      <w:r w:rsidRPr="00C47A19">
        <w:rPr>
          <w:rFonts w:cs="Calibri"/>
        </w:rPr>
        <w:t>Unitaires et fermes pour l’accompagnement au déploiement.</w:t>
      </w:r>
    </w:p>
    <w:p w14:paraId="744FE6A7" w14:textId="1478E271" w:rsidR="008125B2" w:rsidRDefault="008125B2" w:rsidP="008622D3">
      <w:pPr>
        <w:spacing w:before="120" w:after="120"/>
        <w:jc w:val="both"/>
        <w:rPr>
          <w:rFonts w:cs="Calibri"/>
          <w:lang w:eastAsia="fr-FR"/>
        </w:rPr>
      </w:pPr>
      <w:r w:rsidRPr="00817F36">
        <w:rPr>
          <w:rFonts w:cs="Calibri"/>
          <w:lang w:eastAsia="fr-FR"/>
        </w:rPr>
        <w:t>Les prix sont réputés établis sur la base des conditions économiques en vigueur</w:t>
      </w:r>
      <w:r w:rsidRPr="0090240C">
        <w:rPr>
          <w:rFonts w:cs="Calibri"/>
          <w:lang w:eastAsia="fr-FR"/>
        </w:rPr>
        <w:t xml:space="preserve"> à la date de remise des offres. </w:t>
      </w:r>
    </w:p>
    <w:p w14:paraId="54FF6DC7" w14:textId="77777777" w:rsidR="008125B2" w:rsidRPr="00030A79" w:rsidRDefault="008125B2"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120" w:after="120" w:line="240" w:lineRule="auto"/>
        <w:ind w:left="1418" w:hanging="1418"/>
        <w:outlineLvl w:val="0"/>
        <w:rPr>
          <w:rFonts w:eastAsia="Times New Roman" w:cs="Calibri"/>
          <w:b/>
          <w:bCs/>
          <w:caps/>
          <w:color w:val="002060"/>
          <w:kern w:val="32"/>
          <w:sz w:val="24"/>
          <w:szCs w:val="24"/>
          <w:lang w:eastAsia="fr-FR"/>
        </w:rPr>
      </w:pPr>
      <w:bookmarkStart w:id="237" w:name="_Toc483390552"/>
      <w:bookmarkStart w:id="238" w:name="_Toc204260038"/>
      <w:r w:rsidRPr="00030A79">
        <w:rPr>
          <w:rFonts w:eastAsia="Times New Roman" w:cs="Calibri"/>
          <w:b/>
          <w:bCs/>
          <w:caps/>
          <w:color w:val="002060"/>
          <w:kern w:val="32"/>
          <w:sz w:val="24"/>
          <w:szCs w:val="24"/>
          <w:lang w:eastAsia="fr-FR"/>
        </w:rPr>
        <w:t>EVOLUTION DES PRIX</w:t>
      </w:r>
      <w:bookmarkEnd w:id="237"/>
      <w:bookmarkEnd w:id="238"/>
      <w:r w:rsidRPr="00030A79">
        <w:rPr>
          <w:rFonts w:eastAsia="Times New Roman" w:cs="Calibri"/>
          <w:b/>
          <w:bCs/>
          <w:caps/>
          <w:color w:val="002060"/>
          <w:kern w:val="32"/>
          <w:sz w:val="24"/>
          <w:szCs w:val="24"/>
          <w:lang w:eastAsia="fr-FR"/>
        </w:rPr>
        <w:t xml:space="preserve"> </w:t>
      </w:r>
    </w:p>
    <w:p w14:paraId="0A3B929C" w14:textId="77777777" w:rsidR="000557B8" w:rsidRPr="00055127" w:rsidRDefault="000557B8" w:rsidP="0073496F">
      <w:pPr>
        <w:keepNext/>
        <w:numPr>
          <w:ilvl w:val="1"/>
          <w:numId w:val="4"/>
        </w:numPr>
        <w:spacing w:before="120" w:after="120"/>
        <w:jc w:val="both"/>
        <w:outlineLvl w:val="1"/>
        <w:rPr>
          <w:rFonts w:eastAsia="Times New Roman" w:cs="Calibri"/>
          <w:b/>
          <w:bCs/>
          <w:iCs/>
          <w:sz w:val="24"/>
          <w:szCs w:val="24"/>
        </w:rPr>
      </w:pPr>
      <w:bookmarkStart w:id="239" w:name="_Toc204260039"/>
      <w:bookmarkStart w:id="240" w:name="_Toc415470141"/>
      <w:bookmarkStart w:id="241" w:name="_Toc394063350"/>
      <w:bookmarkStart w:id="242" w:name="_Toc129867504"/>
      <w:r w:rsidRPr="00055127">
        <w:rPr>
          <w:rFonts w:eastAsia="Times New Roman" w:cs="Calibri"/>
          <w:b/>
          <w:bCs/>
          <w:iCs/>
          <w:sz w:val="24"/>
          <w:szCs w:val="24"/>
        </w:rPr>
        <w:t>Evolution des prix</w:t>
      </w:r>
      <w:bookmarkEnd w:id="239"/>
    </w:p>
    <w:p w14:paraId="2A742F28" w14:textId="0F65690F" w:rsidR="000557B8" w:rsidRDefault="000557B8" w:rsidP="008622D3">
      <w:pPr>
        <w:spacing w:before="120" w:after="120"/>
        <w:jc w:val="both"/>
        <w:rPr>
          <w:rFonts w:cs="Calibri"/>
        </w:rPr>
      </w:pPr>
      <w:r w:rsidRPr="0091487C">
        <w:rPr>
          <w:rFonts w:cs="Calibri"/>
        </w:rPr>
        <w:t xml:space="preserve">Les prix </w:t>
      </w:r>
      <w:r>
        <w:rPr>
          <w:rFonts w:cs="Calibri"/>
        </w:rPr>
        <w:t xml:space="preserve">des </w:t>
      </w:r>
      <w:r w:rsidRPr="0091487C">
        <w:rPr>
          <w:rFonts w:cs="Calibri"/>
        </w:rPr>
        <w:t xml:space="preserve">opérations </w:t>
      </w:r>
      <w:r w:rsidRPr="006C72BC">
        <w:rPr>
          <w:rFonts w:cs="Calibri"/>
        </w:rPr>
        <w:t>relatives aux accès à débit garanti (DG), aux accès à débit non garanti (DNG), aux arrivées télécom</w:t>
      </w:r>
      <w:r w:rsidR="006C72BC" w:rsidRPr="006C72BC">
        <w:rPr>
          <w:rFonts w:cs="Calibri"/>
        </w:rPr>
        <w:t xml:space="preserve"> et dessertes internes</w:t>
      </w:r>
      <w:r w:rsidRPr="0091487C">
        <w:rPr>
          <w:rFonts w:cs="Calibri"/>
        </w:rPr>
        <w:t xml:space="preserve"> sont ajustables par référence au barème du Titulaire.</w:t>
      </w:r>
    </w:p>
    <w:p w14:paraId="4641EC1F" w14:textId="77777777" w:rsidR="000557B8" w:rsidRPr="00B6713B" w:rsidRDefault="000557B8" w:rsidP="008622D3">
      <w:pPr>
        <w:autoSpaceDE w:val="0"/>
        <w:autoSpaceDN w:val="0"/>
        <w:adjustRightInd w:val="0"/>
        <w:spacing w:before="120" w:after="120" w:line="240" w:lineRule="auto"/>
        <w:jc w:val="both"/>
        <w:rPr>
          <w:rFonts w:asciiTheme="minorHAnsi" w:eastAsia="Times New Roman" w:hAnsiTheme="minorHAnsi" w:cs="Arial"/>
          <w:lang w:eastAsia="fr-FR"/>
        </w:rPr>
      </w:pPr>
      <w:r w:rsidRPr="00B6713B">
        <w:rPr>
          <w:rFonts w:asciiTheme="minorHAnsi" w:eastAsia="Times New Roman" w:hAnsiTheme="minorHAnsi" w:cs="Arial"/>
          <w:lang w:eastAsia="fr-FR"/>
        </w:rPr>
        <w:lastRenderedPageBreak/>
        <w:t xml:space="preserve">Le Titulaire certifie que les prix stipulés </w:t>
      </w:r>
      <w:r>
        <w:rPr>
          <w:rFonts w:asciiTheme="minorHAnsi" w:eastAsia="Times New Roman" w:hAnsiTheme="minorHAnsi" w:cs="Arial"/>
          <w:lang w:eastAsia="fr-FR"/>
        </w:rPr>
        <w:t>au sein de l’annexe financière de</w:t>
      </w:r>
      <w:r w:rsidRPr="00B6713B">
        <w:rPr>
          <w:rFonts w:asciiTheme="minorHAnsi" w:eastAsia="Times New Roman" w:hAnsiTheme="minorHAnsi" w:cs="Arial"/>
          <w:lang w:eastAsia="fr-FR"/>
        </w:rPr>
        <w:t xml:space="preserve"> l'acte d'engagement n'excèdent pas ceux de son barème pratiqué à l'égard de l'ensemble de sa clientèle dans des conditions identiques à la date limite de remise des offres. Il s'engage à fournir à la demande de la </w:t>
      </w:r>
      <w:r>
        <w:rPr>
          <w:rFonts w:asciiTheme="minorHAnsi" w:eastAsia="Times New Roman" w:hAnsiTheme="minorHAnsi" w:cs="Arial"/>
          <w:lang w:eastAsia="fr-FR"/>
        </w:rPr>
        <w:t>Cnam</w:t>
      </w:r>
      <w:r w:rsidRPr="00B6713B">
        <w:rPr>
          <w:rFonts w:asciiTheme="minorHAnsi" w:eastAsia="Times New Roman" w:hAnsiTheme="minorHAnsi" w:cs="Arial"/>
          <w:lang w:eastAsia="fr-FR"/>
        </w:rPr>
        <w:t xml:space="preserve"> toutes justifications permettant de vérifier cette conformité.</w:t>
      </w:r>
    </w:p>
    <w:p w14:paraId="6A0C2BE3" w14:textId="77777777" w:rsidR="000557B8" w:rsidRPr="00910A28" w:rsidRDefault="000557B8" w:rsidP="008622D3">
      <w:pPr>
        <w:keepNext/>
        <w:spacing w:before="120" w:after="120" w:line="240" w:lineRule="auto"/>
        <w:jc w:val="both"/>
        <w:outlineLvl w:val="2"/>
        <w:rPr>
          <w:rFonts w:eastAsia="Times New Roman" w:cs="Calibri"/>
          <w:b/>
          <w:i/>
          <w:lang w:eastAsia="fr-FR"/>
        </w:rPr>
      </w:pPr>
      <w:bookmarkStart w:id="243" w:name="_Toc210726918"/>
      <w:bookmarkStart w:id="244" w:name="_Toc257294440"/>
      <w:bookmarkStart w:id="245" w:name="_Toc304533898"/>
      <w:bookmarkStart w:id="246" w:name="_Toc327520864"/>
      <w:bookmarkStart w:id="247" w:name="_Toc329858477"/>
      <w:bookmarkStart w:id="248" w:name="_Toc204260040"/>
      <w:r w:rsidRPr="00910A28">
        <w:rPr>
          <w:rFonts w:eastAsia="Times New Roman" w:cs="Calibri"/>
          <w:b/>
          <w:i/>
          <w:lang w:eastAsia="fr-FR"/>
        </w:rPr>
        <w:t>Evolution à la hausse</w:t>
      </w:r>
      <w:bookmarkEnd w:id="243"/>
      <w:bookmarkEnd w:id="244"/>
      <w:bookmarkEnd w:id="245"/>
      <w:bookmarkEnd w:id="246"/>
      <w:bookmarkEnd w:id="247"/>
      <w:bookmarkEnd w:id="248"/>
    </w:p>
    <w:p w14:paraId="6FFCA05E"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Les prix sont ajustables à la date anniversaire de notification du présent </w:t>
      </w:r>
      <w:r>
        <w:rPr>
          <w:rFonts w:eastAsia="Times New Roman" w:cs="Calibri"/>
          <w:lang w:eastAsia="fr-FR"/>
        </w:rPr>
        <w:t>accord-cadre</w:t>
      </w:r>
      <w:r w:rsidRPr="00910A28">
        <w:rPr>
          <w:rFonts w:eastAsia="Times New Roman" w:cs="Calibri"/>
          <w:lang w:eastAsia="fr-FR"/>
        </w:rPr>
        <w:t xml:space="preserve"> et ne </w:t>
      </w:r>
      <w:r>
        <w:rPr>
          <w:rFonts w:eastAsia="Times New Roman" w:cs="Calibri"/>
          <w:lang w:eastAsia="fr-FR"/>
        </w:rPr>
        <w:t>peuvent</w:t>
      </w:r>
      <w:r w:rsidRPr="00910A28">
        <w:rPr>
          <w:rFonts w:eastAsia="Times New Roman" w:cs="Calibri"/>
          <w:lang w:eastAsia="fr-FR"/>
        </w:rPr>
        <w:t xml:space="preserve"> augmenter avant cette date.</w:t>
      </w:r>
    </w:p>
    <w:p w14:paraId="49A12E7C" w14:textId="673EDD6D"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Si une </w:t>
      </w:r>
      <w:r w:rsidRPr="00D70EAC">
        <w:rPr>
          <w:rFonts w:eastAsia="Times New Roman" w:cs="Calibri"/>
          <w:lang w:eastAsia="fr-FR"/>
        </w:rPr>
        <w:t xml:space="preserve">augmentation des prix en vigueur entraîne une hausse annuelle du coût unitaire des prestations supérieure à </w:t>
      </w:r>
      <w:r w:rsidR="00106FC0" w:rsidRPr="00D70EAC">
        <w:rPr>
          <w:rFonts w:eastAsia="Times New Roman" w:cs="Calibri"/>
          <w:lang w:eastAsia="fr-FR"/>
        </w:rPr>
        <w:t>7</w:t>
      </w:r>
      <w:r w:rsidRPr="00D70EAC">
        <w:rPr>
          <w:rFonts w:eastAsia="Times New Roman" w:cs="Calibri"/>
          <w:lang w:eastAsia="fr-FR"/>
        </w:rPr>
        <w:t>%, la Cnam</w:t>
      </w:r>
      <w:r w:rsidRPr="00910A28">
        <w:rPr>
          <w:rFonts w:eastAsia="Times New Roman" w:cs="Calibri"/>
          <w:lang w:eastAsia="fr-FR"/>
        </w:rPr>
        <w:t xml:space="preserve"> se réserve dans cette hypothèse le droit de résilier l</w:t>
      </w:r>
      <w:r>
        <w:rPr>
          <w:rFonts w:eastAsia="Times New Roman" w:cs="Calibri"/>
          <w:lang w:eastAsia="fr-FR"/>
        </w:rPr>
        <w:t>’accord-cadre</w:t>
      </w:r>
      <w:r w:rsidRPr="00910A28">
        <w:rPr>
          <w:rFonts w:eastAsia="Times New Roman" w:cs="Calibri"/>
          <w:lang w:eastAsia="fr-FR"/>
        </w:rPr>
        <w:t xml:space="preserve"> en application de l’</w:t>
      </w:r>
      <w:r w:rsidR="00527986">
        <w:rPr>
          <w:rFonts w:eastAsia="Times New Roman" w:cs="Calibri"/>
          <w:lang w:eastAsia="fr-FR"/>
        </w:rPr>
        <w:fldChar w:fldCharType="begin"/>
      </w:r>
      <w:r w:rsidR="00527986">
        <w:rPr>
          <w:rFonts w:eastAsia="Times New Roman" w:cs="Calibri"/>
          <w:lang w:eastAsia="fr-FR"/>
        </w:rPr>
        <w:instrText xml:space="preserve"> REF _Ref174351238 \r \h </w:instrText>
      </w:r>
      <w:r w:rsidR="00527986">
        <w:rPr>
          <w:rFonts w:eastAsia="Times New Roman" w:cs="Calibri"/>
          <w:lang w:eastAsia="fr-FR"/>
        </w:rPr>
      </w:r>
      <w:r w:rsidR="00527986">
        <w:rPr>
          <w:rFonts w:eastAsia="Times New Roman" w:cs="Calibri"/>
          <w:lang w:eastAsia="fr-FR"/>
        </w:rPr>
        <w:fldChar w:fldCharType="separate"/>
      </w:r>
      <w:r w:rsidR="00527986">
        <w:rPr>
          <w:rFonts w:eastAsia="Times New Roman" w:cs="Calibri"/>
          <w:lang w:eastAsia="fr-FR"/>
        </w:rPr>
        <w:t>ARTICLE 29</w:t>
      </w:r>
      <w:r w:rsidR="00527986">
        <w:rPr>
          <w:rFonts w:eastAsia="Times New Roman" w:cs="Calibri"/>
          <w:lang w:eastAsia="fr-FR"/>
        </w:rPr>
        <w:fldChar w:fldCharType="end"/>
      </w:r>
      <w:r>
        <w:rPr>
          <w:rFonts w:eastAsia="Times New Roman" w:cs="Calibri"/>
          <w:lang w:eastAsia="fr-FR"/>
        </w:rPr>
        <w:t>.</w:t>
      </w:r>
    </w:p>
    <w:p w14:paraId="47811A19"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Le non dépassement de ce taux </w:t>
      </w:r>
      <w:r>
        <w:rPr>
          <w:rFonts w:eastAsia="Times New Roman" w:cs="Calibri"/>
          <w:lang w:eastAsia="fr-FR"/>
        </w:rPr>
        <w:t>est</w:t>
      </w:r>
      <w:r w:rsidRPr="00910A28">
        <w:rPr>
          <w:rFonts w:eastAsia="Times New Roman" w:cs="Calibri"/>
          <w:lang w:eastAsia="fr-FR"/>
        </w:rPr>
        <w:t xml:space="preserve"> vérifié annuellement (de date à date)</w:t>
      </w:r>
      <w:r>
        <w:rPr>
          <w:rFonts w:eastAsia="Times New Roman" w:cs="Calibri"/>
          <w:lang w:eastAsia="fr-FR"/>
        </w:rPr>
        <w:t xml:space="preserve"> </w:t>
      </w:r>
      <w:r w:rsidRPr="00A57605">
        <w:rPr>
          <w:lang w:eastAsia="fr-FR"/>
        </w:rPr>
        <w:t>au fur et à mesure des modifications tarifaires.</w:t>
      </w:r>
    </w:p>
    <w:p w14:paraId="3ED2FCC3"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A cet effet, le Titulaire s’engage à communiquer ses tarifs dans le délai de 3 mois, avant la date anniversair</w:t>
      </w:r>
      <w:r>
        <w:rPr>
          <w:rFonts w:eastAsia="Times New Roman" w:cs="Calibri"/>
          <w:lang w:eastAsia="fr-FR"/>
        </w:rPr>
        <w:t>e de notification de l’accord-cadre, aux</w:t>
      </w:r>
      <w:r w:rsidRPr="00910A28">
        <w:rPr>
          <w:rFonts w:eastAsia="Times New Roman" w:cs="Calibri"/>
          <w:lang w:eastAsia="fr-FR"/>
        </w:rPr>
        <w:t xml:space="preserve"> adresse</w:t>
      </w:r>
      <w:r>
        <w:rPr>
          <w:rFonts w:eastAsia="Times New Roman" w:cs="Calibri"/>
          <w:lang w:eastAsia="fr-FR"/>
        </w:rPr>
        <w:t>s suivantes</w:t>
      </w:r>
      <w:r w:rsidRPr="00910A28">
        <w:rPr>
          <w:rFonts w:eastAsia="Times New Roman" w:cs="Calibri"/>
          <w:lang w:eastAsia="fr-FR"/>
        </w:rPr>
        <w:t> :</w:t>
      </w:r>
    </w:p>
    <w:p w14:paraId="3F3789D9" w14:textId="0DE90E3D" w:rsidR="000557B8" w:rsidRPr="008C151B" w:rsidRDefault="000557B8" w:rsidP="00782A8C">
      <w:pPr>
        <w:spacing w:after="0" w:line="240" w:lineRule="auto"/>
        <w:ind w:left="1418"/>
        <w:jc w:val="both"/>
        <w:rPr>
          <w:rFonts w:eastAsia="Times New Roman" w:cs="Calibri"/>
          <w:lang w:eastAsia="fr-FR"/>
        </w:rPr>
      </w:pPr>
      <w:r w:rsidRPr="008C151B">
        <w:rPr>
          <w:rFonts w:eastAsia="Times New Roman" w:cs="Calibri"/>
          <w:lang w:eastAsia="fr-FR"/>
        </w:rPr>
        <w:t>CNAM-</w:t>
      </w:r>
      <w:r w:rsidR="00B55401">
        <w:rPr>
          <w:rFonts w:eastAsia="Times New Roman" w:cs="Calibri"/>
          <w:lang w:eastAsia="fr-FR"/>
        </w:rPr>
        <w:t>D</w:t>
      </w:r>
      <w:r w:rsidRPr="008C151B">
        <w:rPr>
          <w:rFonts w:eastAsia="Times New Roman" w:cs="Calibri"/>
          <w:lang w:eastAsia="fr-FR"/>
        </w:rPr>
        <w:t>R</w:t>
      </w:r>
    </w:p>
    <w:p w14:paraId="50B02ED6" w14:textId="799D8E6B" w:rsidR="000557B8" w:rsidRPr="008C151B" w:rsidRDefault="009E6F23" w:rsidP="00782A8C">
      <w:pPr>
        <w:spacing w:after="0" w:line="240" w:lineRule="auto"/>
        <w:ind w:left="1418"/>
        <w:jc w:val="both"/>
        <w:rPr>
          <w:rFonts w:eastAsia="Times New Roman" w:cs="Calibri"/>
          <w:lang w:eastAsia="fr-FR"/>
        </w:rPr>
      </w:pPr>
      <w:r>
        <w:rPr>
          <w:rFonts w:eastAsia="Times New Roman" w:cs="Calibri"/>
          <w:lang w:eastAsia="fr-FR"/>
        </w:rPr>
        <w:t>2A</w:t>
      </w:r>
      <w:r w:rsidR="000557B8" w:rsidRPr="008C151B">
        <w:rPr>
          <w:rFonts w:eastAsia="Times New Roman" w:cs="Calibri"/>
          <w:lang w:eastAsia="fr-FR"/>
        </w:rPr>
        <w:t xml:space="preserve"> rue du Bignon</w:t>
      </w:r>
    </w:p>
    <w:p w14:paraId="12019BE4" w14:textId="77777777" w:rsidR="000557B8" w:rsidRDefault="000557B8" w:rsidP="00782A8C">
      <w:pPr>
        <w:spacing w:after="0" w:line="240" w:lineRule="auto"/>
        <w:ind w:left="1418"/>
        <w:jc w:val="both"/>
        <w:rPr>
          <w:rFonts w:eastAsia="Times New Roman" w:cs="Calibri"/>
          <w:lang w:eastAsia="fr-FR"/>
        </w:rPr>
      </w:pPr>
      <w:r w:rsidRPr="008C151B">
        <w:rPr>
          <w:rFonts w:eastAsia="Times New Roman" w:cs="Calibri"/>
          <w:lang w:eastAsia="fr-FR"/>
        </w:rPr>
        <w:t>35510 Cesson-Sévigné</w:t>
      </w:r>
    </w:p>
    <w:p w14:paraId="62C62CA1" w14:textId="77777777" w:rsidR="000557B8" w:rsidRDefault="000557B8" w:rsidP="00782A8C">
      <w:pPr>
        <w:spacing w:after="0" w:line="240" w:lineRule="auto"/>
        <w:ind w:left="1418"/>
        <w:jc w:val="both"/>
        <w:rPr>
          <w:rFonts w:eastAsia="Times New Roman" w:cs="Calibri"/>
          <w:lang w:eastAsia="fr-FR"/>
        </w:rPr>
      </w:pPr>
    </w:p>
    <w:p w14:paraId="67AAFC2B" w14:textId="77777777" w:rsidR="000557B8" w:rsidRPr="00910A28" w:rsidRDefault="000557B8" w:rsidP="00782A8C">
      <w:pPr>
        <w:spacing w:after="0" w:line="240" w:lineRule="auto"/>
        <w:ind w:left="1418"/>
        <w:jc w:val="both"/>
        <w:rPr>
          <w:rFonts w:eastAsia="Times New Roman" w:cs="Calibri"/>
          <w:lang w:eastAsia="fr-FR"/>
        </w:rPr>
      </w:pPr>
      <w:r w:rsidRPr="00910A28">
        <w:rPr>
          <w:rFonts w:eastAsia="Times New Roman" w:cs="Calibri"/>
          <w:lang w:eastAsia="fr-FR"/>
        </w:rPr>
        <w:t>CNAM</w:t>
      </w:r>
    </w:p>
    <w:p w14:paraId="2598FC1A" w14:textId="77777777" w:rsidR="000557B8" w:rsidRPr="00910A28" w:rsidRDefault="000557B8" w:rsidP="00782A8C">
      <w:pPr>
        <w:spacing w:after="0" w:line="240" w:lineRule="auto"/>
        <w:ind w:left="1418"/>
        <w:jc w:val="both"/>
        <w:rPr>
          <w:rFonts w:eastAsia="Times New Roman" w:cs="Calibri"/>
          <w:lang w:eastAsia="fr-FR"/>
        </w:rPr>
      </w:pPr>
      <w:r w:rsidRPr="00910A28">
        <w:rPr>
          <w:rFonts w:eastAsia="Times New Roman" w:cs="Calibri"/>
          <w:lang w:eastAsia="fr-FR"/>
        </w:rPr>
        <w:t>DFC/DCCP/DCP Service facturier</w:t>
      </w:r>
    </w:p>
    <w:p w14:paraId="790C3C4C" w14:textId="77777777" w:rsidR="000557B8" w:rsidRPr="00910A28" w:rsidRDefault="000557B8" w:rsidP="00782A8C">
      <w:pPr>
        <w:spacing w:after="0" w:line="240" w:lineRule="auto"/>
        <w:ind w:left="1418"/>
        <w:jc w:val="both"/>
        <w:rPr>
          <w:rFonts w:eastAsia="Times New Roman" w:cs="Calibri"/>
          <w:lang w:eastAsia="fr-FR"/>
        </w:rPr>
      </w:pPr>
      <w:r w:rsidRPr="00910A28">
        <w:rPr>
          <w:rFonts w:eastAsia="Times New Roman" w:cs="Calibri"/>
          <w:lang w:eastAsia="fr-FR"/>
        </w:rPr>
        <w:t>Immeuble Frontalis - Montreuil</w:t>
      </w:r>
    </w:p>
    <w:p w14:paraId="65721B0E" w14:textId="77777777" w:rsidR="000557B8" w:rsidRPr="00910A28" w:rsidRDefault="000557B8" w:rsidP="00782A8C">
      <w:pPr>
        <w:spacing w:after="0" w:line="240" w:lineRule="auto"/>
        <w:ind w:left="1418"/>
        <w:jc w:val="both"/>
        <w:rPr>
          <w:rFonts w:eastAsia="Times New Roman" w:cs="Calibri"/>
          <w:lang w:eastAsia="fr-FR"/>
        </w:rPr>
      </w:pPr>
      <w:r w:rsidRPr="00910A28">
        <w:rPr>
          <w:rFonts w:eastAsia="Times New Roman" w:cs="Calibri"/>
          <w:lang w:eastAsia="fr-FR"/>
        </w:rPr>
        <w:t>26/50 av du Prof. André Lemierre</w:t>
      </w:r>
    </w:p>
    <w:p w14:paraId="6584D435" w14:textId="77777777" w:rsidR="000557B8" w:rsidRPr="00910A28" w:rsidRDefault="000557B8" w:rsidP="00782A8C">
      <w:pPr>
        <w:spacing w:after="0" w:line="240" w:lineRule="auto"/>
        <w:ind w:left="1418"/>
        <w:jc w:val="both"/>
        <w:rPr>
          <w:rFonts w:eastAsia="Times New Roman" w:cs="Calibri"/>
          <w:lang w:eastAsia="fr-FR"/>
        </w:rPr>
      </w:pPr>
      <w:r w:rsidRPr="00910A28">
        <w:rPr>
          <w:rFonts w:eastAsia="Times New Roman" w:cs="Calibri"/>
          <w:lang w:eastAsia="fr-FR"/>
        </w:rPr>
        <w:t>75986 Paris cedex 20</w:t>
      </w:r>
    </w:p>
    <w:p w14:paraId="33CDD337" w14:textId="77777777" w:rsidR="000557B8" w:rsidRPr="00910A28" w:rsidRDefault="000557B8" w:rsidP="008622D3">
      <w:pPr>
        <w:spacing w:before="120" w:after="120" w:line="240" w:lineRule="auto"/>
        <w:jc w:val="both"/>
        <w:rPr>
          <w:rFonts w:eastAsia="Times New Roman" w:cs="Calibri"/>
          <w:color w:val="000000"/>
          <w:lang w:eastAsia="fr-FR"/>
        </w:rPr>
      </w:pPr>
    </w:p>
    <w:p w14:paraId="7A2CB646"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Ces conditions tarifaires n’ont pas à être constatées par avenant.</w:t>
      </w:r>
    </w:p>
    <w:p w14:paraId="20599EB5" w14:textId="77777777" w:rsidR="000557B8" w:rsidRPr="0090240C" w:rsidRDefault="000557B8" w:rsidP="008622D3">
      <w:pPr>
        <w:keepNext/>
        <w:spacing w:before="120" w:after="120" w:line="240" w:lineRule="auto"/>
        <w:jc w:val="both"/>
        <w:outlineLvl w:val="2"/>
        <w:rPr>
          <w:rFonts w:eastAsia="Times New Roman" w:cs="Calibri"/>
          <w:b/>
          <w:i/>
          <w:lang w:eastAsia="fr-FR"/>
        </w:rPr>
      </w:pPr>
      <w:bookmarkStart w:id="249" w:name="_Toc304533899"/>
      <w:bookmarkStart w:id="250" w:name="_Toc327520865"/>
      <w:bookmarkStart w:id="251" w:name="_Toc329858478"/>
      <w:bookmarkStart w:id="252" w:name="_Toc204260041"/>
      <w:r w:rsidRPr="0090240C">
        <w:rPr>
          <w:rFonts w:eastAsia="Times New Roman" w:cs="Calibri"/>
          <w:b/>
          <w:i/>
          <w:lang w:eastAsia="fr-FR"/>
        </w:rPr>
        <w:t>Evolution à la baisse</w:t>
      </w:r>
      <w:bookmarkEnd w:id="249"/>
      <w:bookmarkEnd w:id="250"/>
      <w:bookmarkEnd w:id="251"/>
      <w:bookmarkEnd w:id="252"/>
    </w:p>
    <w:p w14:paraId="292A4239" w14:textId="77777777" w:rsidR="000557B8" w:rsidRPr="00055127" w:rsidRDefault="000557B8" w:rsidP="008622D3">
      <w:pPr>
        <w:spacing w:before="120" w:after="120"/>
        <w:jc w:val="both"/>
        <w:rPr>
          <w:rFonts w:cs="Calibri"/>
        </w:rPr>
      </w:pPr>
      <w:r w:rsidRPr="00055127">
        <w:rPr>
          <w:rFonts w:cs="Calibri"/>
        </w:rPr>
        <w:t xml:space="preserve">Les évolutions tarifaires à la baisse ont un effet immédiat durant le présent </w:t>
      </w:r>
      <w:r>
        <w:rPr>
          <w:rFonts w:cs="Calibri"/>
        </w:rPr>
        <w:t>accord-cadre</w:t>
      </w:r>
      <w:r w:rsidRPr="00055127">
        <w:rPr>
          <w:rFonts w:cs="Calibri"/>
        </w:rPr>
        <w:t>.</w:t>
      </w:r>
    </w:p>
    <w:p w14:paraId="553B4E96" w14:textId="77777777" w:rsidR="000557B8" w:rsidRPr="00055127" w:rsidRDefault="000557B8" w:rsidP="008622D3">
      <w:pPr>
        <w:spacing w:before="120" w:after="120"/>
        <w:jc w:val="both"/>
        <w:rPr>
          <w:rFonts w:cs="Calibri"/>
        </w:rPr>
      </w:pPr>
      <w:r w:rsidRPr="00055127">
        <w:rPr>
          <w:rFonts w:cs="Calibri"/>
        </w:rPr>
        <w:t>Le Titulaire s’engage donc à communiquer à la C</w:t>
      </w:r>
      <w:r>
        <w:rPr>
          <w:rFonts w:cs="Calibri"/>
        </w:rPr>
        <w:t>nam</w:t>
      </w:r>
      <w:r w:rsidRPr="00055127">
        <w:rPr>
          <w:rFonts w:cs="Calibri"/>
        </w:rPr>
        <w:t xml:space="preserve"> cette baisse dès son inscription au catalogue général. A des fins de vérification, la C</w:t>
      </w:r>
      <w:r>
        <w:rPr>
          <w:rFonts w:cs="Calibri"/>
        </w:rPr>
        <w:t>nam</w:t>
      </w:r>
      <w:r w:rsidRPr="00055127">
        <w:rPr>
          <w:rFonts w:cs="Calibri"/>
        </w:rPr>
        <w:t xml:space="preserve"> peut à tout moment, pendant l’exécution du présent </w:t>
      </w:r>
      <w:r>
        <w:rPr>
          <w:rFonts w:cs="Calibri"/>
        </w:rPr>
        <w:t>accord-cadre</w:t>
      </w:r>
      <w:r w:rsidRPr="00055127">
        <w:rPr>
          <w:rFonts w:cs="Calibri"/>
        </w:rPr>
        <w:t>, demander la production dudit document.</w:t>
      </w:r>
    </w:p>
    <w:p w14:paraId="5F42AE13" w14:textId="77777777" w:rsidR="000557B8" w:rsidRPr="00055127" w:rsidRDefault="000557B8" w:rsidP="008622D3">
      <w:pPr>
        <w:spacing w:before="120" w:after="120"/>
        <w:jc w:val="both"/>
        <w:rPr>
          <w:rFonts w:cs="Calibri"/>
        </w:rPr>
      </w:pPr>
      <w:r w:rsidRPr="00055127">
        <w:rPr>
          <w:rFonts w:cs="Calibri"/>
        </w:rPr>
        <w:t>Le Titulaire est également tenu de faire connaître à la C</w:t>
      </w:r>
      <w:r>
        <w:rPr>
          <w:rFonts w:cs="Calibri"/>
        </w:rPr>
        <w:t>nam</w:t>
      </w:r>
      <w:r w:rsidRPr="00055127">
        <w:rPr>
          <w:rFonts w:cs="Calibri"/>
        </w:rPr>
        <w:t>, par écrit, les offres promotionnelles qu’il accorde à sa clientèle et de lui en faire bénéficier, en précisant leurs conditions et durée de validité, lorsque celles-ci sont inférieures aux conditions d</w:t>
      </w:r>
      <w:r>
        <w:rPr>
          <w:rFonts w:cs="Calibri"/>
        </w:rPr>
        <w:t>e l’accord-cadre</w:t>
      </w:r>
      <w:r w:rsidRPr="00055127">
        <w:rPr>
          <w:rFonts w:cs="Calibri"/>
        </w:rPr>
        <w:t>.</w:t>
      </w:r>
    </w:p>
    <w:p w14:paraId="1C1D0A16" w14:textId="77777777" w:rsidR="000557B8" w:rsidRPr="00055127" w:rsidRDefault="000557B8" w:rsidP="008622D3">
      <w:pPr>
        <w:spacing w:before="120" w:after="120"/>
        <w:jc w:val="both"/>
        <w:rPr>
          <w:rFonts w:cs="Calibri"/>
        </w:rPr>
      </w:pPr>
      <w:r w:rsidRPr="00055127">
        <w:rPr>
          <w:rFonts w:cs="Calibri"/>
        </w:rPr>
        <w:t>Ces conditions tarifaires n’ont pas à être constatées par avenant.</w:t>
      </w:r>
    </w:p>
    <w:p w14:paraId="2118B926" w14:textId="77777777" w:rsidR="000557B8" w:rsidRPr="00055127" w:rsidRDefault="000557B8" w:rsidP="0073496F">
      <w:pPr>
        <w:keepNext/>
        <w:numPr>
          <w:ilvl w:val="1"/>
          <w:numId w:val="4"/>
        </w:numPr>
        <w:spacing w:before="120" w:after="120"/>
        <w:jc w:val="both"/>
        <w:outlineLvl w:val="1"/>
        <w:rPr>
          <w:rFonts w:eastAsia="Times New Roman" w:cs="Calibri"/>
          <w:b/>
          <w:bCs/>
          <w:iCs/>
          <w:sz w:val="24"/>
          <w:szCs w:val="24"/>
        </w:rPr>
      </w:pPr>
      <w:bookmarkStart w:id="253" w:name="_Toc204260042"/>
      <w:r w:rsidRPr="00055127">
        <w:rPr>
          <w:rFonts w:eastAsia="Times New Roman" w:cs="Calibri"/>
          <w:b/>
          <w:bCs/>
          <w:iCs/>
          <w:sz w:val="24"/>
          <w:szCs w:val="24"/>
        </w:rPr>
        <w:t>Révision des prix</w:t>
      </w:r>
      <w:bookmarkEnd w:id="253"/>
    </w:p>
    <w:p w14:paraId="4C83A166" w14:textId="77777777" w:rsidR="000557B8" w:rsidRPr="00055127" w:rsidRDefault="000557B8" w:rsidP="008622D3">
      <w:pPr>
        <w:spacing w:before="120" w:after="120"/>
        <w:jc w:val="both"/>
        <w:rPr>
          <w:rFonts w:cs="Calibri"/>
        </w:rPr>
      </w:pPr>
      <w:r w:rsidRPr="0090240C">
        <w:rPr>
          <w:rFonts w:cs="Calibri"/>
          <w:lang w:eastAsia="fr-FR"/>
        </w:rPr>
        <w:t xml:space="preserve">Les prix des prestations de </w:t>
      </w:r>
      <w:r w:rsidRPr="00581356">
        <w:rPr>
          <w:rFonts w:cs="Calibri"/>
          <w:lang w:eastAsia="fr-FR"/>
        </w:rPr>
        <w:t>suivi opérationnel et d’assistance technique</w:t>
      </w:r>
      <w:r w:rsidRPr="0090240C">
        <w:rPr>
          <w:rFonts w:cs="Calibri"/>
          <w:lang w:eastAsia="fr-FR"/>
        </w:rPr>
        <w:t xml:space="preserve"> </w:t>
      </w:r>
      <w:r w:rsidRPr="0090240C">
        <w:rPr>
          <w:rFonts w:cs="Calibri"/>
        </w:rPr>
        <w:t>sont révisables</w:t>
      </w:r>
      <w:r w:rsidRPr="00836A80">
        <w:rPr>
          <w:rFonts w:cs="Calibri"/>
          <w:lang w:eastAsia="fr-FR"/>
        </w:rPr>
        <w:t xml:space="preserve"> </w:t>
      </w:r>
      <w:r w:rsidRPr="0090240C">
        <w:rPr>
          <w:rFonts w:cs="Calibri"/>
          <w:lang w:eastAsia="fr-FR"/>
        </w:rPr>
        <w:t>annuellement à la date anniversaire de la notification</w:t>
      </w:r>
      <w:r>
        <w:rPr>
          <w:rFonts w:cs="Calibri"/>
          <w:lang w:eastAsia="fr-FR"/>
        </w:rPr>
        <w:t xml:space="preserve"> de l’accord-cadre</w:t>
      </w:r>
      <w:r w:rsidRPr="0090240C">
        <w:rPr>
          <w:rFonts w:cs="Calibri"/>
          <w:lang w:eastAsia="fr-FR"/>
        </w:rPr>
        <w:t xml:space="preserve"> par application de</w:t>
      </w:r>
      <w:r>
        <w:rPr>
          <w:rFonts w:cs="Calibri"/>
          <w:lang w:eastAsia="fr-FR"/>
        </w:rPr>
        <w:t xml:space="preserve"> la formule ci-dessous énoncée.</w:t>
      </w:r>
    </w:p>
    <w:p w14:paraId="70D3A18A" w14:textId="77777777" w:rsidR="000557B8" w:rsidRPr="0090240C" w:rsidRDefault="000557B8" w:rsidP="008622D3">
      <w:pPr>
        <w:spacing w:before="120" w:after="120"/>
        <w:jc w:val="both"/>
        <w:rPr>
          <w:rFonts w:cs="Calibri"/>
          <w:lang w:eastAsia="fr-FR"/>
        </w:rPr>
      </w:pPr>
      <w:r w:rsidRPr="0090240C">
        <w:rPr>
          <w:rFonts w:cs="Calibri"/>
          <w:lang w:eastAsia="fr-FR"/>
        </w:rPr>
        <w:t>Avant application, le Titulaire informe par écrit la C</w:t>
      </w:r>
      <w:r>
        <w:rPr>
          <w:rFonts w:cs="Calibri"/>
          <w:lang w:eastAsia="fr-FR"/>
        </w:rPr>
        <w:t>nam</w:t>
      </w:r>
      <w:r w:rsidRPr="0090240C">
        <w:rPr>
          <w:rFonts w:cs="Calibri"/>
          <w:lang w:eastAsia="fr-FR"/>
        </w:rPr>
        <w:t xml:space="preserve"> du montant des prix révisés, par lettre recommandée avec avis de réception, avec un préavis de 1 mois avant la date anniversaire de la notification</w:t>
      </w:r>
      <w:r>
        <w:rPr>
          <w:rFonts w:cs="Calibri"/>
          <w:lang w:eastAsia="fr-FR"/>
        </w:rPr>
        <w:t xml:space="preserve"> de l’accord-cadre</w:t>
      </w:r>
      <w:r w:rsidRPr="0090240C">
        <w:rPr>
          <w:rFonts w:cs="Calibri"/>
          <w:lang w:eastAsia="fr-FR"/>
        </w:rPr>
        <w:t>.</w:t>
      </w:r>
    </w:p>
    <w:p w14:paraId="01E92306" w14:textId="77777777" w:rsidR="000557B8" w:rsidRPr="0090240C" w:rsidRDefault="000557B8" w:rsidP="008622D3">
      <w:pPr>
        <w:spacing w:before="120" w:after="120"/>
        <w:jc w:val="both"/>
        <w:rPr>
          <w:rFonts w:cs="Calibri"/>
          <w:lang w:eastAsia="fr-FR"/>
        </w:rPr>
      </w:pPr>
      <w:r w:rsidRPr="0090240C">
        <w:rPr>
          <w:rFonts w:cs="Calibri"/>
          <w:lang w:eastAsia="fr-FR"/>
        </w:rPr>
        <w:lastRenderedPageBreak/>
        <w:t>Cette révision</w:t>
      </w:r>
      <w:r>
        <w:rPr>
          <w:rFonts w:cs="Calibri"/>
          <w:lang w:eastAsia="fr-FR"/>
        </w:rPr>
        <w:t>, si elle est validée par la Cnam,</w:t>
      </w:r>
      <w:r w:rsidRPr="0090240C">
        <w:rPr>
          <w:rFonts w:cs="Calibri"/>
          <w:lang w:eastAsia="fr-FR"/>
        </w:rPr>
        <w:t xml:space="preserve"> s'applique aux commandes postérieures à la date de révision.</w:t>
      </w:r>
    </w:p>
    <w:p w14:paraId="67F14244" w14:textId="5C1DCD65" w:rsidR="000557B8" w:rsidRPr="009F435D" w:rsidRDefault="000557B8" w:rsidP="008622D3">
      <w:pPr>
        <w:spacing w:before="120" w:after="120"/>
        <w:jc w:val="both"/>
        <w:rPr>
          <w:lang w:eastAsia="fr-FR"/>
        </w:rPr>
      </w:pPr>
      <w:r w:rsidRPr="009F435D">
        <w:rPr>
          <w:lang w:eastAsia="fr-FR"/>
        </w:rPr>
        <w:t xml:space="preserve">P = Po x (0,15 + 0,65 </w:t>
      </w:r>
      <w:r w:rsidRPr="009F435D">
        <w:rPr>
          <w:u w:val="single"/>
          <w:lang w:eastAsia="fr-FR"/>
        </w:rPr>
        <w:t>SYNTEC</w:t>
      </w:r>
      <w:r w:rsidRPr="009F435D">
        <w:rPr>
          <w:lang w:eastAsia="fr-FR"/>
        </w:rPr>
        <w:t xml:space="preserve"> </w:t>
      </w:r>
      <w:r w:rsidR="009F435D">
        <w:rPr>
          <w:lang w:eastAsia="fr-FR"/>
        </w:rPr>
        <w:t xml:space="preserve">rév </w:t>
      </w:r>
      <w:r w:rsidRPr="009F435D">
        <w:rPr>
          <w:lang w:eastAsia="fr-FR"/>
        </w:rPr>
        <w:t xml:space="preserve">+ 0,20 </w:t>
      </w:r>
      <w:r w:rsidRPr="009F435D">
        <w:rPr>
          <w:u w:val="single"/>
          <w:lang w:eastAsia="fr-FR"/>
        </w:rPr>
        <w:t>ICHT-J</w:t>
      </w:r>
      <w:r w:rsidRPr="009F435D">
        <w:rPr>
          <w:lang w:eastAsia="fr-FR"/>
        </w:rPr>
        <w:t>)</w:t>
      </w:r>
    </w:p>
    <w:p w14:paraId="2D88278A" w14:textId="7438B02C" w:rsidR="000557B8" w:rsidRPr="00500D04" w:rsidRDefault="000557B8" w:rsidP="008622D3">
      <w:pPr>
        <w:tabs>
          <w:tab w:val="left" w:pos="1843"/>
          <w:tab w:val="left" w:pos="3164"/>
        </w:tabs>
        <w:spacing w:before="120" w:after="120"/>
        <w:jc w:val="both"/>
        <w:rPr>
          <w:lang w:eastAsia="fr-FR"/>
        </w:rPr>
      </w:pPr>
      <w:r w:rsidRPr="009F435D">
        <w:rPr>
          <w:lang w:eastAsia="fr-FR"/>
        </w:rPr>
        <w:tab/>
        <w:t xml:space="preserve">SYNTECo </w:t>
      </w:r>
      <w:r w:rsidR="009F435D">
        <w:rPr>
          <w:lang w:eastAsia="fr-FR"/>
        </w:rPr>
        <w:t>rév</w:t>
      </w:r>
      <w:r w:rsidRPr="009F435D">
        <w:rPr>
          <w:lang w:eastAsia="fr-FR"/>
        </w:rPr>
        <w:tab/>
        <w:t>ICHT-Jo</w:t>
      </w:r>
    </w:p>
    <w:p w14:paraId="5B6194C6" w14:textId="77777777" w:rsidR="000557B8" w:rsidRPr="00500D04" w:rsidRDefault="000557B8" w:rsidP="008622D3">
      <w:pPr>
        <w:spacing w:before="120" w:after="120" w:line="240" w:lineRule="auto"/>
        <w:rPr>
          <w:rFonts w:eastAsia="Times New Roman" w:cs="Calibri"/>
          <w:lang w:eastAsia="fr-FR"/>
        </w:rPr>
      </w:pPr>
      <w:r>
        <w:rPr>
          <w:rFonts w:eastAsia="Times New Roman" w:cs="Calibri"/>
          <w:lang w:eastAsia="fr-FR"/>
        </w:rPr>
        <w:t>D</w:t>
      </w:r>
      <w:r w:rsidRPr="00500D04">
        <w:rPr>
          <w:rFonts w:eastAsia="Times New Roman" w:cs="Calibri"/>
          <w:lang w:eastAsia="fr-FR"/>
        </w:rPr>
        <w:t>ans laquelle :</w:t>
      </w:r>
    </w:p>
    <w:p w14:paraId="4995603F" w14:textId="77777777" w:rsidR="000557B8" w:rsidRPr="00500D04" w:rsidRDefault="000557B8" w:rsidP="008622D3">
      <w:pPr>
        <w:spacing w:before="120" w:after="120" w:line="240" w:lineRule="auto"/>
        <w:rPr>
          <w:rFonts w:eastAsia="Times New Roman" w:cs="Calibri"/>
          <w:lang w:eastAsia="fr-FR"/>
        </w:rPr>
      </w:pPr>
    </w:p>
    <w:p w14:paraId="029A3572" w14:textId="77777777" w:rsidR="000557B8" w:rsidRPr="00500D04" w:rsidRDefault="000557B8" w:rsidP="008622D3">
      <w:pPr>
        <w:tabs>
          <w:tab w:val="left" w:pos="2268"/>
        </w:tabs>
        <w:spacing w:before="120" w:after="120" w:line="240" w:lineRule="auto"/>
        <w:rPr>
          <w:rFonts w:eastAsia="Times New Roman" w:cs="Calibri"/>
          <w:lang w:eastAsia="fr-FR"/>
        </w:rPr>
      </w:pPr>
      <w:r w:rsidRPr="00500D04">
        <w:rPr>
          <w:rFonts w:eastAsia="Times New Roman" w:cs="Calibri"/>
          <w:b/>
          <w:lang w:eastAsia="fr-FR"/>
        </w:rPr>
        <w:t>P</w:t>
      </w:r>
      <w:r w:rsidRPr="00500D04">
        <w:rPr>
          <w:rFonts w:eastAsia="Times New Roman" w:cs="Calibri"/>
          <w:lang w:eastAsia="fr-FR"/>
        </w:rPr>
        <w:tab/>
      </w:r>
      <w:r>
        <w:rPr>
          <w:rFonts w:eastAsia="Times New Roman" w:cs="Calibri"/>
          <w:lang w:eastAsia="fr-FR"/>
        </w:rPr>
        <w:t>P</w:t>
      </w:r>
      <w:r w:rsidRPr="00500D04">
        <w:rPr>
          <w:rFonts w:eastAsia="Times New Roman" w:cs="Calibri"/>
          <w:lang w:eastAsia="fr-FR"/>
        </w:rPr>
        <w:t xml:space="preserve">rix révisé </w:t>
      </w:r>
    </w:p>
    <w:p w14:paraId="710100BF" w14:textId="77777777" w:rsidR="000557B8" w:rsidRPr="00500D04" w:rsidRDefault="000557B8" w:rsidP="008622D3">
      <w:pPr>
        <w:tabs>
          <w:tab w:val="left" w:pos="2268"/>
        </w:tabs>
        <w:spacing w:before="120" w:after="120" w:line="240" w:lineRule="auto"/>
        <w:rPr>
          <w:rFonts w:eastAsia="Times New Roman" w:cs="Calibri"/>
          <w:lang w:eastAsia="fr-FR"/>
        </w:rPr>
      </w:pPr>
      <w:r w:rsidRPr="00500D04">
        <w:rPr>
          <w:rFonts w:eastAsia="Times New Roman" w:cs="Calibri"/>
          <w:b/>
          <w:lang w:eastAsia="fr-FR"/>
        </w:rPr>
        <w:t>Po</w:t>
      </w:r>
      <w:r>
        <w:rPr>
          <w:rFonts w:eastAsia="Times New Roman" w:cs="Calibri"/>
          <w:lang w:eastAsia="fr-FR"/>
        </w:rPr>
        <w:tab/>
        <w:t>P</w:t>
      </w:r>
      <w:r w:rsidRPr="00500D04">
        <w:rPr>
          <w:rFonts w:eastAsia="Times New Roman" w:cs="Calibri"/>
          <w:lang w:eastAsia="fr-FR"/>
        </w:rPr>
        <w:t>rix initial d</w:t>
      </w:r>
      <w:r>
        <w:rPr>
          <w:rFonts w:eastAsia="Times New Roman" w:cs="Calibri"/>
          <w:lang w:eastAsia="fr-FR"/>
        </w:rPr>
        <w:t>e l’accord-cadre</w:t>
      </w:r>
      <w:r w:rsidRPr="00500D04">
        <w:rPr>
          <w:rFonts w:eastAsia="Times New Roman" w:cs="Calibri"/>
          <w:lang w:eastAsia="fr-FR"/>
        </w:rPr>
        <w:t xml:space="preserve"> hors TVA</w:t>
      </w:r>
    </w:p>
    <w:p w14:paraId="4E869148" w14:textId="4AC0AC5E" w:rsidR="000557B8" w:rsidRPr="00500D04" w:rsidRDefault="000557B8" w:rsidP="008622D3">
      <w:pPr>
        <w:tabs>
          <w:tab w:val="left" w:pos="2268"/>
        </w:tabs>
        <w:spacing w:before="120" w:after="120" w:line="240" w:lineRule="auto"/>
        <w:ind w:left="2265" w:hanging="2265"/>
        <w:jc w:val="both"/>
        <w:rPr>
          <w:rFonts w:eastAsia="Times New Roman" w:cs="Calibri"/>
          <w:lang w:eastAsia="fr-FR"/>
        </w:rPr>
      </w:pPr>
      <w:r w:rsidRPr="00500D04">
        <w:rPr>
          <w:rFonts w:eastAsia="Times New Roman" w:cs="Calibri"/>
          <w:b/>
          <w:lang w:eastAsia="fr-FR"/>
        </w:rPr>
        <w:t>SYNTEC</w:t>
      </w:r>
      <w:r w:rsidR="009F435D">
        <w:rPr>
          <w:rFonts w:eastAsia="Times New Roman" w:cs="Calibri"/>
          <w:b/>
          <w:lang w:eastAsia="fr-FR"/>
        </w:rPr>
        <w:t xml:space="preserve"> rév</w:t>
      </w:r>
      <w:r w:rsidRPr="00500D04">
        <w:rPr>
          <w:rFonts w:eastAsia="Times New Roman" w:cs="Calibri"/>
          <w:lang w:eastAsia="fr-FR"/>
        </w:rPr>
        <w:tab/>
      </w:r>
      <w:r>
        <w:rPr>
          <w:rFonts w:eastAsia="Times New Roman" w:cs="Calibri"/>
          <w:lang w:eastAsia="fr-FR"/>
        </w:rPr>
        <w:t>D</w:t>
      </w:r>
      <w:r w:rsidRPr="00500D04">
        <w:rPr>
          <w:rFonts w:eastAsia="Times New Roman" w:cs="Calibri"/>
          <w:lang w:eastAsia="fr-FR"/>
        </w:rPr>
        <w:t xml:space="preserve">ernier indice </w:t>
      </w:r>
      <w:r>
        <w:rPr>
          <w:lang w:eastAsia="fr-FR"/>
        </w:rPr>
        <w:t>Syntec</w:t>
      </w:r>
      <w:r w:rsidR="009F435D">
        <w:rPr>
          <w:lang w:eastAsia="fr-FR"/>
        </w:rPr>
        <w:t xml:space="preserve"> révisé</w:t>
      </w:r>
      <w:r>
        <w:rPr>
          <w:lang w:eastAsia="fr-FR"/>
        </w:rPr>
        <w:t xml:space="preserve"> </w:t>
      </w:r>
      <w:r w:rsidRPr="00500D04">
        <w:rPr>
          <w:rFonts w:eastAsia="Times New Roman" w:cs="Calibri"/>
          <w:lang w:eastAsia="fr-FR"/>
        </w:rPr>
        <w:t xml:space="preserve">publié à la date </w:t>
      </w:r>
      <w:r>
        <w:rPr>
          <w:rFonts w:eastAsia="Times New Roman" w:cs="Calibri"/>
          <w:lang w:eastAsia="fr-FR"/>
        </w:rPr>
        <w:t>anniversaire de notification de l’accord-cadre</w:t>
      </w:r>
    </w:p>
    <w:p w14:paraId="1B80454F" w14:textId="4D33F452"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r w:rsidRPr="00500D04">
        <w:rPr>
          <w:rFonts w:eastAsia="Times New Roman" w:cs="Calibri"/>
          <w:b/>
          <w:lang w:eastAsia="fr-FR"/>
        </w:rPr>
        <w:t>SYNTECo</w:t>
      </w:r>
      <w:r w:rsidR="009F435D">
        <w:rPr>
          <w:rFonts w:eastAsia="Times New Roman" w:cs="Calibri"/>
          <w:b/>
          <w:lang w:eastAsia="fr-FR"/>
        </w:rPr>
        <w:t xml:space="preserve"> rév</w:t>
      </w:r>
      <w:r w:rsidRPr="00500D04">
        <w:rPr>
          <w:rFonts w:eastAsia="Times New Roman" w:cs="Calibri"/>
          <w:lang w:eastAsia="fr-FR"/>
        </w:rPr>
        <w:tab/>
      </w:r>
      <w:r>
        <w:rPr>
          <w:lang w:eastAsia="fr-FR"/>
        </w:rPr>
        <w:t xml:space="preserve">Dernier indice Syntec </w:t>
      </w:r>
      <w:r w:rsidR="009F435D">
        <w:rPr>
          <w:lang w:eastAsia="fr-FR"/>
        </w:rPr>
        <w:t xml:space="preserve">révisé </w:t>
      </w:r>
      <w:r>
        <w:rPr>
          <w:lang w:eastAsia="fr-FR"/>
        </w:rPr>
        <w:t>publié à la date de remise des offres</w:t>
      </w:r>
    </w:p>
    <w:p w14:paraId="22EFAC7C" w14:textId="77777777"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lang w:eastAsia="fr-FR"/>
        </w:rPr>
        <w:tab/>
      </w:r>
      <w:r>
        <w:rPr>
          <w:rFonts w:eastAsia="Times New Roman" w:cs="Calibri"/>
          <w:lang w:eastAsia="fr-FR"/>
        </w:rPr>
        <w:t>D</w:t>
      </w:r>
      <w:r w:rsidRPr="00500D04">
        <w:rPr>
          <w:rFonts w:eastAsia="Times New Roman" w:cs="Calibri"/>
          <w:lang w:eastAsia="fr-FR"/>
        </w:rPr>
        <w:t xml:space="preserve">ernier indice </w:t>
      </w:r>
      <w:r>
        <w:rPr>
          <w:lang w:eastAsia="fr-FR"/>
        </w:rPr>
        <w:t xml:space="preserve">ICHT-J </w:t>
      </w:r>
      <w:r w:rsidRPr="00500D04">
        <w:rPr>
          <w:rFonts w:eastAsia="Times New Roman" w:cs="Calibri"/>
          <w:lang w:eastAsia="fr-FR"/>
        </w:rPr>
        <w:t xml:space="preserve">publié à la date </w:t>
      </w:r>
      <w:r>
        <w:rPr>
          <w:rFonts w:eastAsia="Times New Roman" w:cs="Calibri"/>
          <w:lang w:eastAsia="fr-FR"/>
        </w:rPr>
        <w:t>anniversaire de notification de l’accord-cadre</w:t>
      </w:r>
    </w:p>
    <w:p w14:paraId="5FB8E125" w14:textId="77777777"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b/>
          <w:lang w:eastAsia="fr-FR"/>
        </w:rPr>
        <w:t>o</w:t>
      </w:r>
      <w:r w:rsidRPr="00500D04">
        <w:rPr>
          <w:rFonts w:eastAsia="Times New Roman" w:cs="Calibri"/>
          <w:lang w:eastAsia="fr-FR"/>
        </w:rPr>
        <w:tab/>
      </w:r>
      <w:r>
        <w:rPr>
          <w:lang w:eastAsia="fr-FR"/>
        </w:rPr>
        <w:t>Dernier indice ICHT-J publié à la date de remise des offres</w:t>
      </w:r>
    </w:p>
    <w:p w14:paraId="52A228F3" w14:textId="77777777" w:rsidR="000557B8" w:rsidRPr="00500D04" w:rsidRDefault="000557B8" w:rsidP="008622D3">
      <w:pPr>
        <w:spacing w:before="120" w:after="120" w:line="240" w:lineRule="auto"/>
        <w:jc w:val="both"/>
        <w:rPr>
          <w:rFonts w:eastAsia="Times New Roman" w:cs="Calibri"/>
          <w:lang w:eastAsia="fr-FR"/>
        </w:rPr>
      </w:pPr>
    </w:p>
    <w:p w14:paraId="3209CA52" w14:textId="77777777" w:rsidR="000557B8" w:rsidRPr="00500D04" w:rsidRDefault="000557B8" w:rsidP="008622D3">
      <w:pPr>
        <w:spacing w:before="120" w:after="120" w:line="240" w:lineRule="auto"/>
        <w:jc w:val="both"/>
        <w:rPr>
          <w:rFonts w:eastAsia="Times New Roman" w:cs="Calibri"/>
          <w:lang w:eastAsia="fr-FR"/>
        </w:rPr>
      </w:pPr>
      <w:r w:rsidRPr="00500D04">
        <w:rPr>
          <w:rFonts w:eastAsia="Times New Roman" w:cs="Calibri"/>
          <w:lang w:eastAsia="fr-FR"/>
        </w:rPr>
        <w:t xml:space="preserve">Les indices sont disponibles sur le site de l’Insee </w:t>
      </w:r>
      <w:hyperlink r:id="rId15" w:history="1">
        <w:r w:rsidRPr="00500D04">
          <w:rPr>
            <w:rFonts w:eastAsia="Times New Roman" w:cs="Calibri"/>
            <w:color w:val="0000FF"/>
            <w:u w:val="single"/>
            <w:lang w:eastAsia="fr-FR"/>
          </w:rPr>
          <w:t>http://www.insee.fr</w:t>
        </w:r>
      </w:hyperlink>
      <w:r w:rsidRPr="00500D04">
        <w:rPr>
          <w:rFonts w:eastAsia="Times New Roman" w:cs="Calibri"/>
          <w:lang w:eastAsia="fr-FR"/>
        </w:rPr>
        <w:t xml:space="preserve"> et publié au Bulletin Officiel de la Concurrence, de la Consommation et de la Répression des Fraudes.</w:t>
      </w:r>
    </w:p>
    <w:p w14:paraId="3CA36FAD" w14:textId="77777777" w:rsidR="000557B8" w:rsidRDefault="000557B8" w:rsidP="008622D3">
      <w:pPr>
        <w:spacing w:before="120" w:after="120" w:line="240" w:lineRule="auto"/>
        <w:jc w:val="both"/>
        <w:rPr>
          <w:rFonts w:eastAsia="Times New Roman" w:cs="Calibri"/>
          <w:lang w:eastAsia="fr-FR"/>
        </w:rPr>
      </w:pPr>
      <w:r w:rsidRPr="00500D04">
        <w:rPr>
          <w:rFonts w:eastAsia="Times New Roman" w:cs="Calibri"/>
          <w:lang w:eastAsia="fr-FR"/>
        </w:rPr>
        <w:t>Les prix issus de la révision n’ont pas à être constatés par avenant.</w:t>
      </w:r>
    </w:p>
    <w:bookmarkEnd w:id="240"/>
    <w:p w14:paraId="0B6DE6A7" w14:textId="3AE1D2FA" w:rsidR="002A0E6E" w:rsidRDefault="002A0E6E" w:rsidP="008622D3">
      <w:pPr>
        <w:autoSpaceDE w:val="0"/>
        <w:autoSpaceDN w:val="0"/>
        <w:adjustRightInd w:val="0"/>
        <w:spacing w:before="120" w:after="120" w:line="240" w:lineRule="auto"/>
        <w:jc w:val="both"/>
        <w:rPr>
          <w:rFonts w:cs="Calibri"/>
        </w:rPr>
      </w:pPr>
      <w:r w:rsidRPr="00013829">
        <w:rPr>
          <w:rFonts w:cs="Calibri"/>
          <w:b/>
        </w:rPr>
        <w:t>Clause butoir</w:t>
      </w:r>
      <w:r w:rsidRPr="00013829">
        <w:rPr>
          <w:rFonts w:cs="Calibri"/>
        </w:rPr>
        <w:t xml:space="preserve"> : </w:t>
      </w:r>
      <w:r w:rsidRPr="00013829">
        <w:rPr>
          <w:rFonts w:asciiTheme="minorHAnsi" w:hAnsiTheme="minorHAnsi" w:cstheme="minorHAnsi"/>
          <w:color w:val="000000"/>
          <w:lang w:eastAsia="fr-FR"/>
        </w:rPr>
        <w:t xml:space="preserve">S’il est constaté une augmentation de plus </w:t>
      </w:r>
      <w:r w:rsidRPr="00D70EAC">
        <w:rPr>
          <w:rFonts w:asciiTheme="minorHAnsi" w:hAnsiTheme="minorHAnsi" w:cstheme="minorHAnsi"/>
          <w:color w:val="000000"/>
          <w:lang w:eastAsia="fr-FR"/>
        </w:rPr>
        <w:t xml:space="preserve">de </w:t>
      </w:r>
      <w:r w:rsidR="00106FC0" w:rsidRPr="00D70EAC">
        <w:rPr>
          <w:rFonts w:asciiTheme="minorHAnsi" w:hAnsiTheme="minorHAnsi" w:cstheme="minorHAnsi"/>
          <w:color w:val="000000"/>
          <w:lang w:eastAsia="fr-FR"/>
        </w:rPr>
        <w:t>7</w:t>
      </w:r>
      <w:r w:rsidRPr="00D70EAC">
        <w:rPr>
          <w:rFonts w:asciiTheme="minorHAnsi" w:hAnsiTheme="minorHAnsi" w:cstheme="minorHAnsi"/>
          <w:color w:val="000000"/>
          <w:lang w:eastAsia="fr-FR"/>
        </w:rPr>
        <w:t>% par</w:t>
      </w:r>
      <w:r w:rsidRPr="00013829">
        <w:rPr>
          <w:rFonts w:asciiTheme="minorHAnsi" w:hAnsiTheme="minorHAnsi" w:cstheme="minorHAnsi"/>
          <w:color w:val="000000"/>
          <w:lang w:eastAsia="fr-FR"/>
        </w:rPr>
        <w:t xml:space="preserve"> rapport au prix de l’année précédente, </w:t>
      </w:r>
      <w:r w:rsidRPr="00013829">
        <w:rPr>
          <w:rFonts w:asciiTheme="minorHAnsi" w:hAnsiTheme="minorHAnsi" w:cstheme="minorHAnsi"/>
        </w:rPr>
        <w:t>la Cnam se réserve la possibilité de résilier l’accord-cadre, sans indemnité pour la partie non exécutée des prestations.</w:t>
      </w:r>
    </w:p>
    <w:p w14:paraId="5428F528" w14:textId="55A134A5" w:rsidR="00F44D7C"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54" w:name="_Toc204260043"/>
      <w:r w:rsidRPr="00916336">
        <w:rPr>
          <w:rFonts w:eastAsia="Times New Roman" w:cs="Calibri"/>
          <w:b/>
          <w:bCs/>
          <w:caps/>
          <w:color w:val="002060"/>
          <w:kern w:val="32"/>
          <w:sz w:val="24"/>
          <w:szCs w:val="24"/>
          <w:lang w:eastAsia="fr-FR"/>
        </w:rPr>
        <w:t xml:space="preserve">MODALITES </w:t>
      </w:r>
      <w:r w:rsidR="00525379" w:rsidRPr="00916336">
        <w:rPr>
          <w:rFonts w:eastAsia="Times New Roman" w:cs="Calibri"/>
          <w:b/>
          <w:bCs/>
          <w:caps/>
          <w:color w:val="002060"/>
          <w:kern w:val="32"/>
          <w:sz w:val="24"/>
          <w:szCs w:val="24"/>
          <w:lang w:eastAsia="fr-FR"/>
        </w:rPr>
        <w:t>DE FACTURATION</w:t>
      </w:r>
      <w:r w:rsidR="00ED7777" w:rsidRPr="00916336">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DE</w:t>
      </w:r>
      <w:r w:rsidR="00ED7777"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REGLEMENT</w:t>
      </w:r>
      <w:bookmarkEnd w:id="241"/>
      <w:bookmarkEnd w:id="242"/>
      <w:bookmarkEnd w:id="254"/>
    </w:p>
    <w:p w14:paraId="4251DACB" w14:textId="2F634E0A" w:rsidR="00ED7777" w:rsidRPr="00497FD4" w:rsidRDefault="00ED7777" w:rsidP="0073496F">
      <w:pPr>
        <w:keepNext/>
        <w:numPr>
          <w:ilvl w:val="1"/>
          <w:numId w:val="4"/>
        </w:numPr>
        <w:spacing w:before="120" w:after="120"/>
        <w:jc w:val="both"/>
        <w:outlineLvl w:val="1"/>
        <w:rPr>
          <w:rFonts w:eastAsia="Times New Roman" w:cs="Calibri"/>
          <w:b/>
          <w:bCs/>
          <w:iCs/>
        </w:rPr>
      </w:pPr>
      <w:bookmarkStart w:id="255" w:name="_Toc392488321"/>
      <w:bookmarkStart w:id="256" w:name="_Toc392488374"/>
      <w:bookmarkStart w:id="257" w:name="_Toc204260044"/>
      <w:bookmarkEnd w:id="255"/>
      <w:bookmarkEnd w:id="256"/>
      <w:r w:rsidRPr="00497FD4">
        <w:rPr>
          <w:rFonts w:eastAsia="Times New Roman" w:cs="Calibri"/>
          <w:b/>
          <w:bCs/>
          <w:iCs/>
        </w:rPr>
        <w:t>Modalités de transmission des factures</w:t>
      </w:r>
      <w:bookmarkEnd w:id="257"/>
    </w:p>
    <w:p w14:paraId="396EB4FA" w14:textId="77777777" w:rsidR="002A0E6E" w:rsidRDefault="002A0E6E" w:rsidP="0073496F">
      <w:pPr>
        <w:keepNext/>
        <w:numPr>
          <w:ilvl w:val="1"/>
          <w:numId w:val="4"/>
        </w:numPr>
        <w:spacing w:before="120" w:after="120"/>
        <w:jc w:val="both"/>
        <w:outlineLvl w:val="1"/>
        <w:rPr>
          <w:rFonts w:eastAsia="Times New Roman" w:cs="Calibri"/>
          <w:b/>
          <w:bCs/>
          <w:iCs/>
        </w:rPr>
      </w:pPr>
      <w:bookmarkStart w:id="258" w:name="_Toc204260045"/>
      <w:bookmarkStart w:id="259" w:name="_Toc152575735"/>
      <w:r>
        <w:rPr>
          <w:rFonts w:eastAsia="Times New Roman" w:cs="Calibri"/>
          <w:b/>
          <w:bCs/>
          <w:iCs/>
        </w:rPr>
        <w:t>Facturation</w:t>
      </w:r>
      <w:bookmarkEnd w:id="258"/>
    </w:p>
    <w:p w14:paraId="6721A2AD" w14:textId="77777777" w:rsidR="002A0E6E" w:rsidRPr="00DB7305" w:rsidRDefault="002A0E6E" w:rsidP="008622D3">
      <w:pPr>
        <w:spacing w:before="120" w:after="120"/>
        <w:jc w:val="both"/>
      </w:pPr>
      <w:r w:rsidRPr="00DB7305">
        <w:t>Les factures afférentes au paiement seront établies par le titulaire en un original, au compte ouvert au nom du prestataire, portant les indications suivantes :</w:t>
      </w:r>
    </w:p>
    <w:p w14:paraId="106ABF1C" w14:textId="77777777" w:rsidR="002A0E6E" w:rsidRPr="00497FD4" w:rsidRDefault="002A0E6E" w:rsidP="0073496F">
      <w:pPr>
        <w:pStyle w:val="Paragraphedeliste"/>
        <w:numPr>
          <w:ilvl w:val="0"/>
          <w:numId w:val="9"/>
        </w:numPr>
        <w:spacing w:before="120" w:after="120" w:line="240" w:lineRule="auto"/>
        <w:contextualSpacing/>
        <w:jc w:val="both"/>
      </w:pPr>
      <w:r w:rsidRPr="00497FD4">
        <w:t>nom et adresse du Titulaire ;</w:t>
      </w:r>
    </w:p>
    <w:p w14:paraId="6A325D1A" w14:textId="77777777" w:rsidR="002A0E6E" w:rsidRPr="00497FD4" w:rsidRDefault="002A0E6E" w:rsidP="0073496F">
      <w:pPr>
        <w:pStyle w:val="Paragraphedeliste"/>
        <w:numPr>
          <w:ilvl w:val="0"/>
          <w:numId w:val="9"/>
        </w:numPr>
        <w:spacing w:before="120" w:after="120" w:line="240" w:lineRule="auto"/>
        <w:contextualSpacing/>
        <w:jc w:val="both"/>
      </w:pPr>
      <w:r w:rsidRPr="00497FD4">
        <w:t>le numéro de facture (la numérotation des factures est chronologique et continue) ;</w:t>
      </w:r>
    </w:p>
    <w:p w14:paraId="292A96AC" w14:textId="77777777" w:rsidR="002A0E6E" w:rsidRPr="00497FD4" w:rsidRDefault="002A0E6E" w:rsidP="0073496F">
      <w:pPr>
        <w:pStyle w:val="Paragraphedeliste"/>
        <w:numPr>
          <w:ilvl w:val="0"/>
          <w:numId w:val="9"/>
        </w:numPr>
        <w:spacing w:before="120" w:after="120" w:line="240" w:lineRule="auto"/>
        <w:contextualSpacing/>
        <w:jc w:val="both"/>
      </w:pPr>
      <w:r w:rsidRPr="00497FD4">
        <w:t>nom et adresse du destinataire ;</w:t>
      </w:r>
    </w:p>
    <w:p w14:paraId="61E3115C" w14:textId="77777777" w:rsidR="002A0E6E" w:rsidRPr="00497FD4" w:rsidRDefault="002A0E6E" w:rsidP="0073496F">
      <w:pPr>
        <w:pStyle w:val="Paragraphedeliste"/>
        <w:numPr>
          <w:ilvl w:val="0"/>
          <w:numId w:val="9"/>
        </w:numPr>
        <w:spacing w:before="120" w:after="120" w:line="240" w:lineRule="auto"/>
        <w:contextualSpacing/>
        <w:jc w:val="both"/>
      </w:pPr>
      <w:r w:rsidRPr="00497FD4">
        <w:t>le numéro du bon de commande ;</w:t>
      </w:r>
    </w:p>
    <w:p w14:paraId="5F1DDE32" w14:textId="23CEA80F" w:rsidR="002A0E6E" w:rsidRPr="00497FD4" w:rsidRDefault="002A0E6E" w:rsidP="0073496F">
      <w:pPr>
        <w:pStyle w:val="Paragraphedeliste"/>
        <w:numPr>
          <w:ilvl w:val="0"/>
          <w:numId w:val="9"/>
        </w:numPr>
        <w:spacing w:before="120" w:after="120" w:line="240" w:lineRule="auto"/>
        <w:contextualSpacing/>
        <w:jc w:val="both"/>
      </w:pPr>
      <w:r>
        <w:t xml:space="preserve">le numéro du présent </w:t>
      </w:r>
      <w:r w:rsidR="000557B8">
        <w:t>accord-cadre</w:t>
      </w:r>
      <w:r>
        <w:t> ;</w:t>
      </w:r>
    </w:p>
    <w:p w14:paraId="17E213F6" w14:textId="77777777" w:rsidR="002A0E6E" w:rsidRPr="00497FD4" w:rsidRDefault="002A0E6E" w:rsidP="0073496F">
      <w:pPr>
        <w:pStyle w:val="Paragraphedeliste"/>
        <w:numPr>
          <w:ilvl w:val="0"/>
          <w:numId w:val="9"/>
        </w:numPr>
        <w:spacing w:before="120" w:after="120" w:line="240" w:lineRule="auto"/>
        <w:contextualSpacing/>
        <w:jc w:val="both"/>
      </w:pPr>
      <w:r w:rsidRPr="00497FD4">
        <w:t>le cas échéant, le numéro de son compte bancaire ou postal tel que p</w:t>
      </w:r>
      <w:r>
        <w:t>récisé dans le présent article ;</w:t>
      </w:r>
    </w:p>
    <w:p w14:paraId="57247824" w14:textId="77777777" w:rsidR="002A0E6E" w:rsidRPr="00497FD4" w:rsidRDefault="002A0E6E" w:rsidP="0073496F">
      <w:pPr>
        <w:pStyle w:val="Paragraphedeliste"/>
        <w:numPr>
          <w:ilvl w:val="0"/>
          <w:numId w:val="9"/>
        </w:numPr>
        <w:spacing w:before="120" w:after="120" w:line="240" w:lineRule="auto"/>
        <w:contextualSpacing/>
        <w:jc w:val="both"/>
      </w:pPr>
      <w:r w:rsidRPr="00497FD4">
        <w:t>la</w:t>
      </w:r>
      <w:r>
        <w:t xml:space="preserve"> date d’émission de la facture ;</w:t>
      </w:r>
    </w:p>
    <w:p w14:paraId="2D21EAA0" w14:textId="73CF9162" w:rsidR="002A0E6E" w:rsidRPr="00497FD4" w:rsidRDefault="002A0E6E" w:rsidP="0073496F">
      <w:pPr>
        <w:pStyle w:val="Paragraphedeliste"/>
        <w:numPr>
          <w:ilvl w:val="0"/>
          <w:numId w:val="9"/>
        </w:numPr>
        <w:spacing w:before="120" w:after="120" w:line="240" w:lineRule="auto"/>
        <w:contextualSpacing/>
        <w:jc w:val="both"/>
      </w:pPr>
      <w:r>
        <w:t xml:space="preserve">les </w:t>
      </w:r>
      <w:r w:rsidRPr="00497FD4">
        <w:t>prestations effectuées, d</w:t>
      </w:r>
      <w:r>
        <w:t>ates d</w:t>
      </w:r>
      <w:r w:rsidR="000557B8">
        <w:t>’exécution</w:t>
      </w:r>
      <w:r>
        <w:t xml:space="preserve"> et quantités ;</w:t>
      </w:r>
    </w:p>
    <w:p w14:paraId="0932C509" w14:textId="3E369F5F" w:rsidR="002A0E6E" w:rsidRPr="00497FD4" w:rsidRDefault="002A0E6E" w:rsidP="0073496F">
      <w:pPr>
        <w:pStyle w:val="Paragraphedeliste"/>
        <w:numPr>
          <w:ilvl w:val="0"/>
          <w:numId w:val="9"/>
        </w:numPr>
        <w:spacing w:before="120" w:after="120" w:line="240" w:lineRule="auto"/>
        <w:contextualSpacing/>
        <w:jc w:val="both"/>
      </w:pPr>
      <w:r w:rsidRPr="00497FD4">
        <w:t>le prix unitaire H.T</w:t>
      </w:r>
      <w:r w:rsidR="000557B8">
        <w:t>,</w:t>
      </w:r>
      <w:r w:rsidRPr="00497FD4">
        <w:t xml:space="preserve"> montant de la T.V.A. et le prix T.T.C ;</w:t>
      </w:r>
    </w:p>
    <w:p w14:paraId="7BBD93A0" w14:textId="77777777" w:rsidR="002A0E6E" w:rsidRPr="00497FD4" w:rsidRDefault="002A0E6E" w:rsidP="0073496F">
      <w:pPr>
        <w:pStyle w:val="Paragraphedeliste"/>
        <w:numPr>
          <w:ilvl w:val="0"/>
          <w:numId w:val="9"/>
        </w:numPr>
        <w:spacing w:before="120" w:after="120" w:line="240" w:lineRule="auto"/>
        <w:contextualSpacing/>
        <w:jc w:val="both"/>
      </w:pPr>
      <w:r w:rsidRPr="00497FD4">
        <w:t>le prix total HT, montant total TVA, prix total TTC.</w:t>
      </w:r>
    </w:p>
    <w:p w14:paraId="32D56B85" w14:textId="77777777" w:rsidR="002A0E6E" w:rsidRPr="00F909DB" w:rsidRDefault="002A0E6E" w:rsidP="008622D3">
      <w:pPr>
        <w:autoSpaceDE w:val="0"/>
        <w:autoSpaceDN w:val="0"/>
        <w:adjustRightInd w:val="0"/>
        <w:spacing w:before="120" w:after="120" w:line="240" w:lineRule="auto"/>
        <w:rPr>
          <w:rFonts w:ascii="CIDFont+F3" w:hAnsi="CIDFont+F3" w:cs="CIDFont+F3"/>
          <w:sz w:val="20"/>
          <w:szCs w:val="20"/>
          <w:lang w:eastAsia="fr-FR"/>
        </w:rPr>
      </w:pPr>
    </w:p>
    <w:p w14:paraId="408A93AD" w14:textId="77777777" w:rsidR="002A0E6E" w:rsidRPr="00497FD4" w:rsidRDefault="002A0E6E" w:rsidP="0073496F">
      <w:pPr>
        <w:keepNext/>
        <w:numPr>
          <w:ilvl w:val="1"/>
          <w:numId w:val="4"/>
        </w:numPr>
        <w:spacing w:before="120" w:after="120"/>
        <w:jc w:val="both"/>
        <w:outlineLvl w:val="1"/>
        <w:rPr>
          <w:rFonts w:eastAsia="Times New Roman" w:cs="Calibri"/>
          <w:b/>
          <w:bCs/>
          <w:iCs/>
        </w:rPr>
      </w:pPr>
      <w:bookmarkStart w:id="260" w:name="_Toc204260046"/>
      <w:r w:rsidRPr="00497FD4">
        <w:rPr>
          <w:rFonts w:eastAsia="Times New Roman" w:cs="Calibri"/>
          <w:b/>
          <w:bCs/>
          <w:iCs/>
        </w:rPr>
        <w:lastRenderedPageBreak/>
        <w:t>Modalités de transmission des factures</w:t>
      </w:r>
      <w:bookmarkEnd w:id="259"/>
      <w:bookmarkEnd w:id="260"/>
    </w:p>
    <w:p w14:paraId="1F501CD5" w14:textId="77777777" w:rsidR="002A0E6E" w:rsidRPr="00A32EFA" w:rsidRDefault="002A0E6E" w:rsidP="008622D3">
      <w:pPr>
        <w:spacing w:before="120" w:after="120"/>
        <w:jc w:val="both"/>
      </w:pPr>
      <w:r w:rsidRPr="00A32EFA">
        <w:t xml:space="preserve">En application de l’ordonnance n° 2014-697 du 26 juin 2014, la </w:t>
      </w:r>
      <w:r>
        <w:t>Cnam</w:t>
      </w:r>
      <w:r w:rsidRPr="00A32EFA">
        <w:t>, Etablissement Public National Administratif</w:t>
      </w:r>
      <w:r>
        <w:t xml:space="preserve"> et certains organismes</w:t>
      </w:r>
      <w:r w:rsidRPr="00A32EFA">
        <w:t xml:space="preserve">, </w:t>
      </w:r>
      <w:r>
        <w:t>ont mis</w:t>
      </w:r>
      <w:r w:rsidRPr="00A32EFA">
        <w:t xml:space="preserve"> en place le dispositif de réception dématérialisée des factures.</w:t>
      </w:r>
    </w:p>
    <w:p w14:paraId="186D226B" w14:textId="77777777" w:rsidR="002A0E6E" w:rsidRPr="00A32EFA" w:rsidRDefault="002A0E6E" w:rsidP="008622D3">
      <w:pPr>
        <w:spacing w:before="120" w:after="120"/>
        <w:jc w:val="both"/>
      </w:pPr>
      <w:r w:rsidRPr="00A32EFA">
        <w:t>Il doit utiliser la solution informatique gratuite et sécurisée mise à sa disposition, Chorus Pro, dans les conditions définie</w:t>
      </w:r>
      <w:r>
        <w:t>s</w:t>
      </w:r>
      <w:r w:rsidRPr="00A32EFA">
        <w:t xml:space="preserve"> au présent article. </w:t>
      </w:r>
    </w:p>
    <w:p w14:paraId="2DCE215D" w14:textId="7070BF82" w:rsidR="002A0E6E" w:rsidRPr="00A32EFA" w:rsidRDefault="002A0E6E" w:rsidP="008622D3">
      <w:pPr>
        <w:spacing w:before="120" w:after="120"/>
        <w:rPr>
          <w:b/>
        </w:rPr>
      </w:pPr>
      <w:r w:rsidRPr="00A32EFA">
        <w:t xml:space="preserve">L’application Chorus Pro est accessible depuis l’adresse : </w:t>
      </w:r>
      <w:hyperlink r:id="rId16" w:history="1">
        <w:r w:rsidRPr="00782A8C">
          <w:rPr>
            <w:rFonts w:eastAsia="Times New Roman" w:cs="Calibri"/>
            <w:color w:val="0000FF"/>
            <w:u w:val="single"/>
            <w:lang w:eastAsia="fr-FR"/>
          </w:rPr>
          <w:t>https://chorus-pro.gouv.fr</w:t>
        </w:r>
      </w:hyperlink>
      <w:r w:rsidR="00DF59FF" w:rsidRPr="00782A8C">
        <w:rPr>
          <w:rFonts w:eastAsia="Times New Roman" w:cs="Calibri"/>
          <w:color w:val="0000FF"/>
          <w:u w:val="single"/>
          <w:lang w:eastAsia="fr-FR"/>
        </w:rPr>
        <w:t xml:space="preserve">  </w:t>
      </w:r>
      <w:r w:rsidR="00527986" w:rsidRPr="00782A8C">
        <w:rPr>
          <w:rFonts w:eastAsia="Times New Roman" w:cs="Calibri"/>
          <w:color w:val="0000FF"/>
          <w:u w:val="single"/>
          <w:lang w:eastAsia="fr-FR"/>
        </w:rPr>
        <w:t xml:space="preserve"> </w:t>
      </w:r>
    </w:p>
    <w:p w14:paraId="57E2B2FE" w14:textId="77777777" w:rsidR="002A0E6E" w:rsidRPr="00A32EFA" w:rsidRDefault="002A0E6E" w:rsidP="008622D3">
      <w:pPr>
        <w:spacing w:before="120" w:after="120"/>
        <w:jc w:val="both"/>
      </w:pPr>
      <w:r w:rsidRPr="00A32EFA">
        <w:t xml:space="preserve">Le titulaire est informé que Chorus Pro est le </w:t>
      </w:r>
      <w:r w:rsidRPr="00A32EFA">
        <w:rPr>
          <w:u w:val="single"/>
        </w:rPr>
        <w:t>vecteur exclusif</w:t>
      </w:r>
      <w:r w:rsidRPr="00A32EFA">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w:t>
      </w:r>
    </w:p>
    <w:p w14:paraId="2EF99BAE" w14:textId="77777777" w:rsidR="002A0E6E" w:rsidRPr="00A32EFA" w:rsidRDefault="002A0E6E" w:rsidP="008622D3">
      <w:pPr>
        <w:spacing w:before="120" w:after="120"/>
        <w:jc w:val="both"/>
      </w:pPr>
      <w:r w:rsidRPr="00A32EFA">
        <w:t xml:space="preserve">Ainsi, le titulaire doit pour pouvoir déposer ses factures, renseigner les champs suivants dans l’outil : </w:t>
      </w:r>
    </w:p>
    <w:p w14:paraId="38D64125"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 SIRET, qui identifie la </w:t>
      </w:r>
      <w:r>
        <w:rPr>
          <w:rFonts w:eastAsia="Times New Roman" w:cs="Calibri"/>
          <w:lang w:eastAsia="fr-FR"/>
        </w:rPr>
        <w:t>Cnam</w:t>
      </w:r>
      <w:r w:rsidRPr="00A32EFA">
        <w:rPr>
          <w:rFonts w:eastAsia="Times New Roman" w:cs="Calibri"/>
          <w:lang w:eastAsia="fr-FR"/>
        </w:rPr>
        <w:t xml:space="preserve"> en tant que destinataire de la facture (</w:t>
      </w:r>
      <w:r>
        <w:rPr>
          <w:rFonts w:eastAsia="Times New Roman" w:cs="Calibri"/>
          <w:lang w:eastAsia="fr-FR"/>
        </w:rPr>
        <w:t xml:space="preserve">EXEMPLE : </w:t>
      </w:r>
      <w:r w:rsidRPr="00A32EFA">
        <w:rPr>
          <w:rFonts w:eastAsia="Times New Roman" w:cs="Calibri"/>
          <w:lang w:eastAsia="fr-FR"/>
        </w:rPr>
        <w:t xml:space="preserve">18003502402369 pour la </w:t>
      </w:r>
      <w:r>
        <w:rPr>
          <w:rFonts w:eastAsia="Times New Roman" w:cs="Calibri"/>
          <w:lang w:eastAsia="fr-FR"/>
        </w:rPr>
        <w:t>Cnam</w:t>
      </w:r>
      <w:r w:rsidRPr="00A32EFA">
        <w:rPr>
          <w:rFonts w:eastAsia="Times New Roman" w:cs="Calibri"/>
          <w:lang w:eastAsia="fr-FR"/>
        </w:rPr>
        <w:t>)</w:t>
      </w:r>
    </w:p>
    <w:p w14:paraId="0E8E079B"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w:t>
      </w:r>
      <w:r>
        <w:rPr>
          <w:rFonts w:eastAsia="Times New Roman" w:cs="Calibri"/>
          <w:lang w:eastAsia="fr-FR"/>
        </w:rPr>
        <w:t>code</w:t>
      </w:r>
      <w:r w:rsidRPr="00A32EFA">
        <w:rPr>
          <w:rFonts w:eastAsia="Times New Roman" w:cs="Calibri"/>
          <w:lang w:eastAsia="fr-FR"/>
        </w:rPr>
        <w:t xml:space="preserve"> service qui permet de distinguer les différents services d’une même structure (</w:t>
      </w:r>
      <w:r>
        <w:rPr>
          <w:rFonts w:eastAsia="Times New Roman" w:cs="Calibri"/>
          <w:lang w:eastAsia="fr-FR"/>
        </w:rPr>
        <w:t xml:space="preserve">EXEMPLE : </w:t>
      </w:r>
      <w:r w:rsidRPr="00A32EFA">
        <w:rPr>
          <w:rFonts w:eastAsia="Times New Roman" w:cs="Calibri"/>
          <w:lang w:eastAsia="fr-FR"/>
        </w:rPr>
        <w:t>SERVICE</w:t>
      </w:r>
      <w:r>
        <w:rPr>
          <w:rFonts w:eastAsia="Times New Roman" w:cs="Calibri"/>
          <w:lang w:eastAsia="fr-FR"/>
        </w:rPr>
        <w:t>_</w:t>
      </w:r>
      <w:r w:rsidRPr="00A32EFA">
        <w:rPr>
          <w:rFonts w:eastAsia="Times New Roman" w:cs="Calibri"/>
          <w:lang w:eastAsia="fr-FR"/>
        </w:rPr>
        <w:t xml:space="preserve">FACTURIER pour la </w:t>
      </w:r>
      <w:r>
        <w:rPr>
          <w:rFonts w:eastAsia="Times New Roman" w:cs="Calibri"/>
          <w:lang w:eastAsia="fr-FR"/>
        </w:rPr>
        <w:t>Cnam</w:t>
      </w:r>
      <w:r w:rsidRPr="00A32EFA">
        <w:rPr>
          <w:rFonts w:eastAsia="Times New Roman" w:cs="Calibri"/>
          <w:lang w:eastAsia="fr-FR"/>
        </w:rPr>
        <w:t>)</w:t>
      </w:r>
    </w:p>
    <w:p w14:paraId="79C66CA5"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d’engagement qui correspond au NUMERO DE COMMANDE </w:t>
      </w:r>
    </w:p>
    <w:p w14:paraId="4C42DDA4" w14:textId="77777777" w:rsidR="002A0E6E" w:rsidRPr="00A32EFA" w:rsidRDefault="002A0E6E" w:rsidP="008622D3">
      <w:pPr>
        <w:spacing w:before="120" w:after="120"/>
        <w:ind w:left="1068"/>
        <w:jc w:val="both"/>
      </w:pPr>
      <w:r w:rsidRPr="00A32EFA">
        <w:t>A défaut de numéro de commande, il convient de mentionner le numéro d</w:t>
      </w:r>
      <w:r>
        <w:t>e l’accord-cadre</w:t>
      </w:r>
      <w:r w:rsidRPr="00A32EFA">
        <w:t xml:space="preserve"> tel qu’il figure sur l’acte d’engagement ou, à défaut, toute référence permettant d’identifier votre prestation.</w:t>
      </w:r>
    </w:p>
    <w:p w14:paraId="3C3DC567" w14:textId="77777777" w:rsidR="002A0E6E" w:rsidRPr="00A32EFA" w:rsidRDefault="002A0E6E" w:rsidP="008622D3">
      <w:pPr>
        <w:spacing w:before="120" w:after="120"/>
        <w:jc w:val="both"/>
      </w:pPr>
      <w:r w:rsidRPr="00A32EFA">
        <w:t>En cas d’interrogation sur les modalités d’utilisation de ce dispositif, le titulaire peut consulter :</w:t>
      </w:r>
    </w:p>
    <w:p w14:paraId="28CADEAE"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site Communauté Chorus Pro à l’adresse : </w:t>
      </w:r>
      <w:hyperlink r:id="rId17" w:history="1">
        <w:r w:rsidRPr="00A32EFA">
          <w:rPr>
            <w:rFonts w:eastAsia="Times New Roman" w:cs="Calibri"/>
            <w:color w:val="0000FF"/>
            <w:u w:val="single"/>
            <w:lang w:eastAsia="fr-FR"/>
          </w:rPr>
          <w:t>https://communaute-chorus-pro.finances.gouv.fr/</w:t>
        </w:r>
      </w:hyperlink>
      <w:r w:rsidRPr="00A32EFA">
        <w:rPr>
          <w:rFonts w:eastAsia="Times New Roman" w:cs="Calibri"/>
          <w:lang w:eastAsia="fr-FR"/>
        </w:rPr>
        <w:t xml:space="preserve"> </w:t>
      </w:r>
    </w:p>
    <w:p w14:paraId="09CD8006"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l’Agence pour l’Informatique Financière de l’Etat (AIFE), par courriel, à l’adresse suivante : </w:t>
      </w:r>
      <w:hyperlink r:id="rId18" w:history="1">
        <w:r w:rsidRPr="00A32EFA">
          <w:rPr>
            <w:rFonts w:eastAsia="Times New Roman" w:cs="Calibri"/>
            <w:color w:val="0000FF"/>
            <w:u w:val="single"/>
            <w:lang w:eastAsia="fr-FR"/>
          </w:rPr>
          <w:t>cpp2017.aife@finances.gouv.fr</w:t>
        </w:r>
      </w:hyperlink>
      <w:r w:rsidRPr="00A32EFA">
        <w:rPr>
          <w:rFonts w:eastAsia="Times New Roman" w:cs="Calibri"/>
          <w:lang w:eastAsia="fr-FR"/>
        </w:rPr>
        <w:t xml:space="preserve"> </w:t>
      </w:r>
    </w:p>
    <w:p w14:paraId="5BA38ADA" w14:textId="77777777" w:rsidR="002A0E6E" w:rsidRDefault="002A0E6E" w:rsidP="008622D3">
      <w:pPr>
        <w:spacing w:before="120" w:after="120"/>
        <w:jc w:val="both"/>
      </w:pPr>
      <w:r w:rsidRPr="00497FD4">
        <w:rPr>
          <w:b/>
        </w:rPr>
        <w:t>Nota :</w:t>
      </w:r>
      <w:r w:rsidRPr="00497FD4">
        <w:t xml:space="preserve"> </w:t>
      </w:r>
    </w:p>
    <w:p w14:paraId="2C12AF5A" w14:textId="77777777" w:rsidR="002A0E6E" w:rsidRDefault="002A0E6E" w:rsidP="0073496F">
      <w:pPr>
        <w:pStyle w:val="Paragraphedeliste"/>
        <w:numPr>
          <w:ilvl w:val="0"/>
          <w:numId w:val="13"/>
        </w:numPr>
        <w:spacing w:before="120" w:after="120"/>
        <w:jc w:val="both"/>
      </w:pPr>
      <w:r>
        <w:t>L</w:t>
      </w:r>
      <w:r w:rsidRPr="00497FD4">
        <w:t>e dispositif décrit ci-après s’impose également à ses éventuels sous-traitants admis au paiement direct.</w:t>
      </w:r>
    </w:p>
    <w:p w14:paraId="63DDE796" w14:textId="77777777" w:rsidR="002A0E6E" w:rsidRPr="00497FD4" w:rsidRDefault="002A0E6E" w:rsidP="0073496F">
      <w:pPr>
        <w:pStyle w:val="Paragraphedeliste"/>
        <w:numPr>
          <w:ilvl w:val="0"/>
          <w:numId w:val="13"/>
        </w:numPr>
        <w:spacing w:before="120" w:after="120"/>
        <w:jc w:val="both"/>
      </w:pPr>
      <w:r w:rsidRPr="00D02F2C">
        <w:t>Les factures pourront être intégrées dans CHORUS uniquement à la demande de l’organisme</w:t>
      </w:r>
      <w:r>
        <w:t>.</w:t>
      </w:r>
    </w:p>
    <w:p w14:paraId="530A41CE" w14:textId="77777777" w:rsidR="002A0E6E" w:rsidRPr="00497FD4" w:rsidRDefault="002A0E6E" w:rsidP="008622D3">
      <w:pPr>
        <w:spacing w:before="120" w:after="120"/>
        <w:jc w:val="both"/>
      </w:pPr>
      <w:r w:rsidRPr="00497FD4">
        <w:t xml:space="preserve">Pour ce faire, le titulaire doit utiliser la solution informatique gratuite et sécurisée mise à sa disposition, le portail public de facturation dénommé « Chorus Pro », dans les conditions définies au présent article. </w:t>
      </w:r>
    </w:p>
    <w:p w14:paraId="4B8B4D48" w14:textId="77777777" w:rsidR="002A0E6E" w:rsidRPr="00497FD4" w:rsidRDefault="002A0E6E" w:rsidP="008622D3">
      <w:pPr>
        <w:spacing w:before="120" w:after="120"/>
        <w:jc w:val="both"/>
        <w:rPr>
          <w:b/>
        </w:rPr>
      </w:pPr>
      <w:r w:rsidRPr="00497FD4">
        <w:rPr>
          <w:b/>
        </w:rPr>
        <w:t xml:space="preserve">L’application Chorus Pro est accessible depuis l’adresse : </w:t>
      </w:r>
      <w:hyperlink r:id="rId19" w:history="1">
        <w:r w:rsidRPr="00497FD4">
          <w:rPr>
            <w:rStyle w:val="Lienhypertexte"/>
            <w:b/>
          </w:rPr>
          <w:t>https://chorus-pro.gouv.fr</w:t>
        </w:r>
      </w:hyperlink>
    </w:p>
    <w:p w14:paraId="7308F944" w14:textId="77777777" w:rsidR="002A0E6E" w:rsidRPr="00C47A19" w:rsidRDefault="002A0E6E" w:rsidP="0073496F">
      <w:pPr>
        <w:keepNext/>
        <w:numPr>
          <w:ilvl w:val="1"/>
          <w:numId w:val="4"/>
        </w:numPr>
        <w:spacing w:before="120" w:after="120"/>
        <w:jc w:val="both"/>
        <w:outlineLvl w:val="1"/>
        <w:rPr>
          <w:rFonts w:eastAsia="Times New Roman" w:cs="Calibri"/>
          <w:b/>
          <w:bCs/>
          <w:iCs/>
        </w:rPr>
      </w:pPr>
      <w:bookmarkStart w:id="261" w:name="_Toc152575736"/>
      <w:bookmarkStart w:id="262" w:name="_Toc204260047"/>
      <w:r w:rsidRPr="001C71F7">
        <w:rPr>
          <w:rFonts w:eastAsia="Times New Roman" w:cs="Calibri"/>
          <w:b/>
          <w:bCs/>
          <w:iCs/>
        </w:rPr>
        <w:lastRenderedPageBreak/>
        <w:t xml:space="preserve">Périodicité </w:t>
      </w:r>
      <w:r w:rsidRPr="00C47A19">
        <w:rPr>
          <w:rFonts w:eastAsia="Times New Roman" w:cs="Calibri"/>
          <w:b/>
          <w:bCs/>
          <w:iCs/>
        </w:rPr>
        <w:t>de facturation</w:t>
      </w:r>
      <w:bookmarkEnd w:id="261"/>
      <w:bookmarkEnd w:id="262"/>
      <w:r w:rsidRPr="00C47A19">
        <w:rPr>
          <w:rFonts w:eastAsia="Times New Roman" w:cs="Calibri"/>
          <w:b/>
          <w:bCs/>
          <w:iCs/>
        </w:rPr>
        <w:t xml:space="preserve"> </w:t>
      </w:r>
    </w:p>
    <w:p w14:paraId="743F7154" w14:textId="7273F6FD" w:rsidR="000557B8" w:rsidRPr="00C47A19" w:rsidRDefault="000557B8" w:rsidP="0073496F">
      <w:pPr>
        <w:keepNext/>
        <w:numPr>
          <w:ilvl w:val="2"/>
          <w:numId w:val="4"/>
        </w:numPr>
        <w:spacing w:before="120" w:after="120"/>
        <w:jc w:val="both"/>
        <w:outlineLvl w:val="1"/>
        <w:rPr>
          <w:rFonts w:eastAsia="Times New Roman" w:cs="Calibri"/>
          <w:bCs/>
          <w:i/>
          <w:iCs/>
          <w:sz w:val="24"/>
          <w:szCs w:val="24"/>
          <w:u w:val="single"/>
        </w:rPr>
      </w:pPr>
      <w:bookmarkStart w:id="263" w:name="_Toc204260048"/>
      <w:bookmarkStart w:id="264" w:name="_Toc152575742"/>
      <w:r w:rsidRPr="00C47A19">
        <w:rPr>
          <w:rFonts w:eastAsia="Times New Roman" w:cs="Calibri"/>
          <w:bCs/>
          <w:i/>
          <w:iCs/>
          <w:sz w:val="24"/>
          <w:szCs w:val="24"/>
          <w:u w:val="single"/>
        </w:rPr>
        <w:t>Opérations relatives aux accès à débit garanti (DG), aux accès à débit non garanti (DNG), aux arrivées télécom</w:t>
      </w:r>
      <w:r w:rsidR="006C72BC">
        <w:rPr>
          <w:rFonts w:eastAsia="Times New Roman" w:cs="Calibri"/>
          <w:bCs/>
          <w:i/>
          <w:iCs/>
          <w:sz w:val="24"/>
          <w:szCs w:val="24"/>
          <w:u w:val="single"/>
        </w:rPr>
        <w:t>, dessertes internes</w:t>
      </w:r>
      <w:r w:rsidRPr="00C47A19">
        <w:rPr>
          <w:rFonts w:eastAsia="Times New Roman" w:cs="Calibri"/>
          <w:bCs/>
          <w:i/>
          <w:iCs/>
          <w:sz w:val="24"/>
          <w:szCs w:val="24"/>
          <w:u w:val="single"/>
        </w:rPr>
        <w:t xml:space="preserve"> et prestations d’assistance technique</w:t>
      </w:r>
      <w:bookmarkEnd w:id="263"/>
      <w:r w:rsidRPr="00C47A19">
        <w:rPr>
          <w:rFonts w:eastAsia="Times New Roman" w:cs="Calibri"/>
          <w:bCs/>
          <w:i/>
          <w:iCs/>
          <w:sz w:val="24"/>
          <w:szCs w:val="24"/>
          <w:u w:val="single"/>
        </w:rPr>
        <w:t xml:space="preserve"> </w:t>
      </w:r>
    </w:p>
    <w:p w14:paraId="40EB9E79" w14:textId="571B0A5F" w:rsidR="000557B8" w:rsidRDefault="000557B8" w:rsidP="008622D3">
      <w:pPr>
        <w:spacing w:before="120" w:after="120"/>
        <w:jc w:val="both"/>
        <w:rPr>
          <w:rFonts w:cs="Calibri"/>
        </w:rPr>
      </w:pPr>
      <w:r w:rsidRPr="00C47A19">
        <w:rPr>
          <w:rFonts w:cs="Calibri"/>
        </w:rPr>
        <w:t>Les prestations relatives aux accès à débit garanti (DG), aux accès à débit non garanti (DNG), aux arrivées télécom</w:t>
      </w:r>
      <w:r w:rsidR="00F34642">
        <w:rPr>
          <w:rFonts w:cs="Calibri"/>
        </w:rPr>
        <w:t>, dessertes internes</w:t>
      </w:r>
      <w:r w:rsidRPr="00C47A19">
        <w:rPr>
          <w:rFonts w:cs="Calibri"/>
        </w:rPr>
        <w:t>, hors coût mensuel, et d’assistance technique sont facturables à compter de leur date d’admission, formalisée par un procès-verbal.</w:t>
      </w:r>
    </w:p>
    <w:p w14:paraId="630C926E" w14:textId="7CC3C479" w:rsidR="000F13D2" w:rsidRPr="00C47A19" w:rsidRDefault="000F13D2" w:rsidP="008622D3">
      <w:pPr>
        <w:spacing w:before="120" w:after="120"/>
        <w:jc w:val="both"/>
        <w:rPr>
          <w:rFonts w:cs="Calibri"/>
        </w:rPr>
      </w:pPr>
      <w:r w:rsidRPr="000F13D2">
        <w:rPr>
          <w:rFonts w:cs="Calibri"/>
        </w:rPr>
        <w:t>En cas de résiliation il est fait application d’éventuelles indemnités suivant les modalités prévues au CCTP (§</w:t>
      </w:r>
      <w:r>
        <w:rPr>
          <w:rFonts w:cs="Calibri"/>
        </w:rPr>
        <w:t>4</w:t>
      </w:r>
      <w:r w:rsidRPr="000F13D2">
        <w:rPr>
          <w:rFonts w:cs="Calibri"/>
        </w:rPr>
        <w:t>.2).</w:t>
      </w:r>
    </w:p>
    <w:p w14:paraId="4ABFA9E4" w14:textId="77777777" w:rsidR="000557B8" w:rsidRPr="0091487C" w:rsidRDefault="000557B8" w:rsidP="008622D3">
      <w:pPr>
        <w:spacing w:before="120" w:after="120"/>
        <w:jc w:val="both"/>
        <w:rPr>
          <w:rFonts w:cs="Calibri"/>
        </w:rPr>
      </w:pPr>
      <w:r w:rsidRPr="00C47A19">
        <w:rPr>
          <w:rFonts w:cs="Calibri"/>
        </w:rPr>
        <w:t>Les prestations à coût mensuel sont facturables</w:t>
      </w:r>
      <w:r w:rsidRPr="0091487C">
        <w:rPr>
          <w:rFonts w:cs="Calibri"/>
        </w:rPr>
        <w:t xml:space="preserve"> mensuellement à terme échu.</w:t>
      </w:r>
    </w:p>
    <w:p w14:paraId="35E56C4A" w14:textId="77777777" w:rsidR="000557B8" w:rsidRPr="0091487C" w:rsidRDefault="000557B8" w:rsidP="008622D3">
      <w:pPr>
        <w:spacing w:before="120" w:after="120"/>
        <w:jc w:val="both"/>
        <w:rPr>
          <w:rFonts w:cs="Calibri"/>
        </w:rPr>
      </w:pPr>
      <w:r w:rsidRPr="0091487C">
        <w:rPr>
          <w:rFonts w:cs="Calibri"/>
        </w:rPr>
        <w:t>Si la première et la dernière facture ne s’appliquent pas à des mois entiers, elles sont calculées prorata temporis sur la base d’un mois de 30 jours.</w:t>
      </w:r>
    </w:p>
    <w:p w14:paraId="3D783244" w14:textId="6D1A144B" w:rsidR="000557B8" w:rsidRPr="00C47A19" w:rsidRDefault="000557B8" w:rsidP="008622D3">
      <w:pPr>
        <w:spacing w:before="120" w:after="120"/>
        <w:jc w:val="both"/>
        <w:rPr>
          <w:rFonts w:cs="Calibri"/>
        </w:rPr>
      </w:pPr>
      <w:r w:rsidRPr="0091487C">
        <w:rPr>
          <w:rFonts w:cs="Calibri"/>
        </w:rPr>
        <w:t xml:space="preserve">Pendant une période transitoire </w:t>
      </w:r>
      <w:r>
        <w:rPr>
          <w:rFonts w:cs="Calibri"/>
          <w:szCs w:val="24"/>
          <w:lang w:eastAsia="fr-FR"/>
        </w:rPr>
        <w:t>estimée à</w:t>
      </w:r>
      <w:r w:rsidRPr="00EA7DC7">
        <w:rPr>
          <w:rFonts w:cs="Calibri"/>
          <w:szCs w:val="24"/>
          <w:lang w:eastAsia="fr-FR"/>
        </w:rPr>
        <w:t xml:space="preserve"> </w:t>
      </w:r>
      <w:r w:rsidR="00782A8C">
        <w:rPr>
          <w:rFonts w:cs="Calibri"/>
          <w:szCs w:val="24"/>
          <w:lang w:eastAsia="fr-FR"/>
        </w:rPr>
        <w:t>12</w:t>
      </w:r>
      <w:r w:rsidRPr="00EA7DC7">
        <w:rPr>
          <w:rFonts w:cs="Calibri"/>
          <w:szCs w:val="24"/>
          <w:lang w:eastAsia="fr-FR"/>
        </w:rPr>
        <w:t xml:space="preserve"> mois</w:t>
      </w:r>
      <w:r w:rsidRPr="0091487C">
        <w:rPr>
          <w:rFonts w:cs="Calibri"/>
        </w:rPr>
        <w:t xml:space="preserve">, certaines prestations peuvent encore être réalisées dans le cadre de </w:t>
      </w:r>
      <w:r w:rsidRPr="00C47A19">
        <w:rPr>
          <w:rFonts w:cs="Calibri"/>
        </w:rPr>
        <w:t>l’accord-cadre précédent. Ces prestations sont intégrées dans le présent accord-cadre au fur et à mesure du déploiement.</w:t>
      </w:r>
    </w:p>
    <w:p w14:paraId="472D3D4F" w14:textId="77777777" w:rsidR="000557B8" w:rsidRPr="00C47A19" w:rsidRDefault="000557B8" w:rsidP="0073496F">
      <w:pPr>
        <w:keepNext/>
        <w:numPr>
          <w:ilvl w:val="2"/>
          <w:numId w:val="4"/>
        </w:numPr>
        <w:tabs>
          <w:tab w:val="clear" w:pos="720"/>
          <w:tab w:val="num" w:pos="1134"/>
        </w:tabs>
        <w:spacing w:before="120" w:after="120"/>
        <w:ind w:left="1134" w:hanging="567"/>
        <w:jc w:val="both"/>
        <w:outlineLvl w:val="1"/>
        <w:rPr>
          <w:rFonts w:eastAsia="Times New Roman" w:cs="Calibri"/>
          <w:bCs/>
          <w:i/>
          <w:iCs/>
          <w:sz w:val="24"/>
          <w:szCs w:val="24"/>
          <w:u w:val="single"/>
        </w:rPr>
      </w:pPr>
      <w:bookmarkStart w:id="265" w:name="_Toc204260049"/>
      <w:r w:rsidRPr="00C47A19">
        <w:rPr>
          <w:rFonts w:eastAsia="Times New Roman" w:cs="Calibri"/>
          <w:bCs/>
          <w:i/>
          <w:iCs/>
          <w:sz w:val="24"/>
          <w:szCs w:val="24"/>
          <w:u w:val="single"/>
        </w:rPr>
        <w:t>Prestations de suivi opérationnel</w:t>
      </w:r>
      <w:bookmarkEnd w:id="265"/>
      <w:r w:rsidRPr="00C47A19">
        <w:rPr>
          <w:rFonts w:eastAsia="Times New Roman" w:cs="Calibri"/>
          <w:bCs/>
          <w:i/>
          <w:iCs/>
          <w:sz w:val="24"/>
          <w:szCs w:val="24"/>
          <w:u w:val="single"/>
        </w:rPr>
        <w:t xml:space="preserve"> </w:t>
      </w:r>
    </w:p>
    <w:p w14:paraId="2D95DB0A" w14:textId="77777777" w:rsidR="000557B8" w:rsidRPr="00C47A19" w:rsidRDefault="000557B8" w:rsidP="008622D3">
      <w:pPr>
        <w:spacing w:before="120" w:after="120"/>
        <w:jc w:val="both"/>
        <w:rPr>
          <w:rFonts w:cs="Calibri"/>
        </w:rPr>
      </w:pPr>
      <w:r w:rsidRPr="00C47A19">
        <w:rPr>
          <w:rFonts w:cs="Calibri"/>
        </w:rPr>
        <w:t>Les prestations de suivi opérationnel sont facturables trimestriellement à terme échu.</w:t>
      </w:r>
    </w:p>
    <w:p w14:paraId="6900D237" w14:textId="77777777" w:rsidR="000557B8" w:rsidRPr="00C47A19" w:rsidRDefault="000557B8" w:rsidP="008622D3">
      <w:pPr>
        <w:spacing w:before="120" w:after="120"/>
        <w:jc w:val="both"/>
        <w:rPr>
          <w:rFonts w:cs="Calibri"/>
        </w:rPr>
      </w:pPr>
      <w:r w:rsidRPr="00C47A19">
        <w:rPr>
          <w:rFonts w:cs="Calibri"/>
        </w:rPr>
        <w:t>Si la première et la dernière facture ne s’appliquent pas à des mois entiers, elles sont calculées prorata temporis sur la base d’un trimestre de 90 jours.</w:t>
      </w:r>
    </w:p>
    <w:p w14:paraId="5F8D8209" w14:textId="061A2E17" w:rsidR="000557B8" w:rsidRPr="00C47A19" w:rsidRDefault="000557B8" w:rsidP="0073496F">
      <w:pPr>
        <w:keepNext/>
        <w:numPr>
          <w:ilvl w:val="2"/>
          <w:numId w:val="4"/>
        </w:numPr>
        <w:tabs>
          <w:tab w:val="clear" w:pos="720"/>
          <w:tab w:val="num" w:pos="1134"/>
        </w:tabs>
        <w:spacing w:before="120" w:after="120"/>
        <w:ind w:left="1134" w:hanging="567"/>
        <w:jc w:val="both"/>
        <w:outlineLvl w:val="1"/>
        <w:rPr>
          <w:rFonts w:eastAsia="Times New Roman" w:cs="Calibri"/>
          <w:bCs/>
          <w:i/>
          <w:iCs/>
          <w:sz w:val="24"/>
          <w:szCs w:val="24"/>
          <w:u w:val="single"/>
        </w:rPr>
      </w:pPr>
      <w:bookmarkStart w:id="266" w:name="_Toc204260050"/>
      <w:r w:rsidRPr="00C47A19">
        <w:rPr>
          <w:rFonts w:eastAsia="Times New Roman" w:cs="Calibri"/>
          <w:bCs/>
          <w:i/>
          <w:iCs/>
          <w:sz w:val="24"/>
          <w:szCs w:val="24"/>
          <w:u w:val="single"/>
        </w:rPr>
        <w:t>Prestations d</w:t>
      </w:r>
      <w:r w:rsidR="002F6AB3">
        <w:rPr>
          <w:rFonts w:eastAsia="Times New Roman" w:cs="Calibri"/>
          <w:bCs/>
          <w:i/>
          <w:iCs/>
          <w:sz w:val="24"/>
          <w:szCs w:val="24"/>
          <w:u w:val="single"/>
        </w:rPr>
        <w:t>’accompagnement au déploiement</w:t>
      </w:r>
      <w:bookmarkEnd w:id="266"/>
      <w:r w:rsidRPr="00C47A19">
        <w:rPr>
          <w:rFonts w:eastAsia="Times New Roman" w:cs="Calibri"/>
          <w:bCs/>
          <w:i/>
          <w:iCs/>
          <w:sz w:val="24"/>
          <w:szCs w:val="24"/>
          <w:u w:val="single"/>
        </w:rPr>
        <w:t xml:space="preserve"> </w:t>
      </w:r>
    </w:p>
    <w:p w14:paraId="52C28F5A" w14:textId="33A3ECD6" w:rsidR="000557B8" w:rsidRPr="00C47A19" w:rsidRDefault="000557B8" w:rsidP="008622D3">
      <w:pPr>
        <w:spacing w:before="120" w:after="120"/>
        <w:jc w:val="both"/>
        <w:rPr>
          <w:rFonts w:cs="Calibri"/>
        </w:rPr>
      </w:pPr>
      <w:r w:rsidRPr="00C47A19">
        <w:rPr>
          <w:rFonts w:cs="Calibri"/>
        </w:rPr>
        <w:t xml:space="preserve">La prestation est facturable en 4 fois, selon les modalités prévues à l’article </w:t>
      </w:r>
      <w:r w:rsidRPr="00C47A19">
        <w:rPr>
          <w:rFonts w:cs="Calibri"/>
        </w:rPr>
        <w:fldChar w:fldCharType="begin"/>
      </w:r>
      <w:r w:rsidRPr="00C47A19">
        <w:rPr>
          <w:rFonts w:cs="Calibri"/>
        </w:rPr>
        <w:instrText xml:space="preserve"> REF _Ref449086354 \r \h </w:instrText>
      </w:r>
      <w:r w:rsidR="00782A8C" w:rsidRPr="00C47A19">
        <w:rPr>
          <w:rFonts w:cs="Calibri"/>
        </w:rPr>
        <w:instrText xml:space="preserve"> \* MERGEFORMAT </w:instrText>
      </w:r>
      <w:r w:rsidRPr="00C47A19">
        <w:rPr>
          <w:rFonts w:cs="Calibri"/>
        </w:rPr>
      </w:r>
      <w:r w:rsidRPr="00C47A19">
        <w:rPr>
          <w:rFonts w:cs="Calibri"/>
        </w:rPr>
        <w:fldChar w:fldCharType="separate"/>
      </w:r>
      <w:r w:rsidR="00527986" w:rsidRPr="00C47A19">
        <w:rPr>
          <w:rFonts w:cs="Calibri"/>
        </w:rPr>
        <w:t>8.3</w:t>
      </w:r>
      <w:r w:rsidRPr="00C47A19">
        <w:rPr>
          <w:rFonts w:cs="Calibri"/>
        </w:rPr>
        <w:fldChar w:fldCharType="end"/>
      </w:r>
      <w:r w:rsidRPr="00C47A19">
        <w:rPr>
          <w:rFonts w:cs="Calibri"/>
        </w:rPr>
        <w:t xml:space="preserve"> du présent CCAP.</w:t>
      </w:r>
    </w:p>
    <w:p w14:paraId="0D0241BF" w14:textId="3973D9B7" w:rsidR="000557B8" w:rsidRPr="00C47A19" w:rsidRDefault="000557B8" w:rsidP="008622D3">
      <w:pPr>
        <w:spacing w:before="120" w:after="120"/>
        <w:jc w:val="both"/>
        <w:rPr>
          <w:rFonts w:cs="Calibri"/>
        </w:rPr>
      </w:pPr>
      <w:r w:rsidRPr="00C47A19">
        <w:rPr>
          <w:rFonts w:cs="Calibri"/>
        </w:rPr>
        <w:t>15 % du montant de la commande à l’issue de la réalisation de la phase 1 de la prestation validée par un procès-verbal de réception.</w:t>
      </w:r>
    </w:p>
    <w:p w14:paraId="2AA0EBE5" w14:textId="7F80DBEA" w:rsidR="000557B8" w:rsidRPr="00C47A19" w:rsidRDefault="000557B8" w:rsidP="008622D3">
      <w:pPr>
        <w:spacing w:before="120" w:after="120"/>
        <w:jc w:val="both"/>
        <w:rPr>
          <w:rFonts w:cs="Calibri"/>
        </w:rPr>
      </w:pPr>
      <w:r w:rsidRPr="00C47A19">
        <w:rPr>
          <w:rFonts w:cs="Calibri"/>
        </w:rPr>
        <w:t>15 % du montant de la commande à l’issue de la réalisation de la phase 2 de la prestation validée par un procès-verbal de réception.</w:t>
      </w:r>
    </w:p>
    <w:p w14:paraId="7A8669CF" w14:textId="6DCBF139" w:rsidR="000557B8" w:rsidRPr="00C47A19" w:rsidRDefault="000557B8" w:rsidP="008622D3">
      <w:pPr>
        <w:spacing w:before="120" w:after="120"/>
        <w:jc w:val="both"/>
        <w:rPr>
          <w:rFonts w:cs="Calibri"/>
        </w:rPr>
      </w:pPr>
      <w:r w:rsidRPr="00C47A19">
        <w:rPr>
          <w:rFonts w:cs="Calibri"/>
        </w:rPr>
        <w:t>20 % du montant de la commande à l’issue de la réalisation de la phase 3 de la prestation validée par un procès-verbal de réception.</w:t>
      </w:r>
    </w:p>
    <w:p w14:paraId="11961E31" w14:textId="701049F8" w:rsidR="000557B8" w:rsidRPr="0091487C" w:rsidRDefault="000557B8" w:rsidP="008622D3">
      <w:pPr>
        <w:spacing w:before="120" w:after="120"/>
        <w:jc w:val="both"/>
        <w:rPr>
          <w:rFonts w:cs="Calibri"/>
        </w:rPr>
      </w:pPr>
      <w:r w:rsidRPr="00C47A19">
        <w:rPr>
          <w:rFonts w:cs="Calibri"/>
        </w:rPr>
        <w:t>50 % du montant de la commande à l’issue de la réalisation de la phase 4 de la prestation validée par un procès-verbal de réception.</w:t>
      </w:r>
    </w:p>
    <w:p w14:paraId="4710F82B" w14:textId="77777777" w:rsidR="000557B8" w:rsidRPr="00C47A19" w:rsidRDefault="000557B8" w:rsidP="008622D3">
      <w:pPr>
        <w:spacing w:before="120" w:after="120"/>
        <w:jc w:val="both"/>
        <w:rPr>
          <w:rFonts w:cs="Calibri"/>
        </w:rPr>
      </w:pPr>
      <w:r w:rsidRPr="0091487C">
        <w:rPr>
          <w:rFonts w:cs="Calibri"/>
        </w:rPr>
        <w:t xml:space="preserve">Pour chaque phase, une facture sera adressée à la Cnam, avec le procès-verbal de réception de la phase et copie </w:t>
      </w:r>
      <w:r w:rsidRPr="00C47A19">
        <w:rPr>
          <w:rFonts w:cs="Calibri"/>
        </w:rPr>
        <w:t>du bon de commande.</w:t>
      </w:r>
    </w:p>
    <w:p w14:paraId="597AB8EC" w14:textId="77777777" w:rsidR="002A0E6E" w:rsidRPr="00C47A19" w:rsidRDefault="002A0E6E" w:rsidP="0073496F">
      <w:pPr>
        <w:keepNext/>
        <w:numPr>
          <w:ilvl w:val="1"/>
          <w:numId w:val="4"/>
        </w:numPr>
        <w:spacing w:before="120" w:after="120"/>
        <w:jc w:val="both"/>
        <w:outlineLvl w:val="1"/>
        <w:rPr>
          <w:rFonts w:eastAsia="Times New Roman" w:cs="Calibri"/>
          <w:b/>
          <w:bCs/>
          <w:iCs/>
        </w:rPr>
      </w:pPr>
      <w:bookmarkStart w:id="267" w:name="_Toc204260051"/>
      <w:r w:rsidRPr="00C47A19">
        <w:rPr>
          <w:rFonts w:eastAsia="Times New Roman" w:cs="Calibri"/>
          <w:b/>
          <w:bCs/>
          <w:iCs/>
        </w:rPr>
        <w:t>Modalités de règlement</w:t>
      </w:r>
      <w:bookmarkEnd w:id="264"/>
      <w:bookmarkEnd w:id="267"/>
    </w:p>
    <w:p w14:paraId="54151AA9" w14:textId="77777777" w:rsidR="002A0E6E" w:rsidRPr="00497FD4" w:rsidRDefault="002A0E6E" w:rsidP="008622D3">
      <w:pPr>
        <w:spacing w:before="120" w:after="120"/>
        <w:jc w:val="both"/>
      </w:pPr>
      <w:r w:rsidRPr="00497FD4">
        <w:t xml:space="preserve">Les paiements sont effectués selon les règles de la comptabilité publique. Les règles relatives aux acomptes sont fixées par les articles R2191-20, -21 et -22 du Code de la commande publique. </w:t>
      </w:r>
    </w:p>
    <w:p w14:paraId="48ACB8EF" w14:textId="77777777" w:rsidR="002A0E6E" w:rsidRPr="00497FD4" w:rsidRDefault="002A0E6E" w:rsidP="008622D3">
      <w:pPr>
        <w:spacing w:before="120" w:after="120"/>
        <w:jc w:val="both"/>
      </w:pPr>
      <w:r w:rsidRPr="00497FD4">
        <w:t>Les prestations sont payables et sur présentation de la facture.</w:t>
      </w:r>
    </w:p>
    <w:p w14:paraId="253F861D" w14:textId="2D50477B" w:rsidR="002A0E6E" w:rsidRPr="00497FD4" w:rsidRDefault="002A0E6E" w:rsidP="008622D3">
      <w:pPr>
        <w:spacing w:before="120" w:after="120"/>
        <w:jc w:val="both"/>
      </w:pPr>
      <w:r w:rsidRPr="00B9336D">
        <w:rPr>
          <w:rFonts w:cs="Book Antiqua"/>
        </w:rPr>
        <w:t xml:space="preserve">La </w:t>
      </w:r>
      <w:r>
        <w:rPr>
          <w:rFonts w:cs="Book Antiqua"/>
        </w:rPr>
        <w:t>Cnam</w:t>
      </w:r>
      <w:r w:rsidRPr="00B9336D">
        <w:rPr>
          <w:rFonts w:cs="Book Antiqua"/>
        </w:rPr>
        <w:t xml:space="preserve"> </w:t>
      </w:r>
      <w:r w:rsidRPr="00497FD4">
        <w:rPr>
          <w:rFonts w:cs="Book Antiqua"/>
        </w:rPr>
        <w:t xml:space="preserve">se libère des sommes dues en exécution du présent </w:t>
      </w:r>
      <w:r w:rsidR="00601700">
        <w:t xml:space="preserve">accord-cadre </w:t>
      </w:r>
      <w:r w:rsidRPr="00497FD4">
        <w:rPr>
          <w:rFonts w:cs="Book Antiqua"/>
        </w:rPr>
        <w:t xml:space="preserve">en domiciliant ses paiements au crédit du compte ouvert du Titulaire tel qu’indiqué dans l’acte d’engagement, ou à tout </w:t>
      </w:r>
      <w:r w:rsidRPr="00497FD4">
        <w:rPr>
          <w:rFonts w:cs="Book Antiqua"/>
        </w:rPr>
        <w:lastRenderedPageBreak/>
        <w:t>autre compte communiqué, par courrier, par le Titulaire. Cette modification ne donne pas lieu à la rédaction d’un avenant.</w:t>
      </w:r>
    </w:p>
    <w:p w14:paraId="1108BF7C" w14:textId="35CDAC94" w:rsidR="002A0E6E" w:rsidRPr="00497FD4" w:rsidRDefault="002A0E6E" w:rsidP="008622D3">
      <w:pPr>
        <w:spacing w:before="120" w:after="120"/>
        <w:jc w:val="both"/>
        <w:rPr>
          <w:rFonts w:cs="Book Antiqua"/>
        </w:rPr>
      </w:pPr>
      <w:r w:rsidRPr="00497FD4">
        <w:t>Le cas échéant, le Titulaire doit impérativement et dans les plus brefs délais notifier à la Cnam</w:t>
      </w:r>
      <w:r>
        <w:t xml:space="preserve"> </w:t>
      </w:r>
      <w:r w:rsidRPr="00497FD4">
        <w:t>le changement de ses coordonnées bancaires et fournir un nouveau relevé d’identité bancaire.</w:t>
      </w:r>
      <w:r w:rsidRPr="00497FD4">
        <w:rPr>
          <w:rFonts w:cs="Book Antiqua"/>
        </w:rPr>
        <w:t xml:space="preserve"> Cette modification ne donne pas lieu à la rédaction d’un avenant. </w:t>
      </w:r>
    </w:p>
    <w:p w14:paraId="17A6AD53" w14:textId="71F860F4" w:rsidR="002A0E6E" w:rsidRPr="00497FD4" w:rsidRDefault="002A0E6E" w:rsidP="008622D3">
      <w:pPr>
        <w:spacing w:before="120" w:after="120"/>
        <w:jc w:val="both"/>
        <w:rPr>
          <w:rFonts w:cs="Book Antiqua"/>
        </w:rPr>
      </w:pPr>
      <w:r w:rsidRPr="00497FD4">
        <w:rPr>
          <w:rFonts w:cs="Book Antiqua"/>
        </w:rPr>
        <w:t>L</w:t>
      </w:r>
      <w:r>
        <w:rPr>
          <w:rFonts w:cs="Book Antiqua"/>
        </w:rPr>
        <w:t>es</w:t>
      </w:r>
      <w:r w:rsidRPr="00497FD4">
        <w:rPr>
          <w:rFonts w:cs="Book Antiqua"/>
        </w:rPr>
        <w:t xml:space="preserve"> Agen</w:t>
      </w:r>
      <w:r>
        <w:rPr>
          <w:rFonts w:cs="Book Antiqua"/>
        </w:rPr>
        <w:t>ts</w:t>
      </w:r>
      <w:r w:rsidRPr="00497FD4">
        <w:rPr>
          <w:rFonts w:cs="Book Antiqua"/>
        </w:rPr>
        <w:t xml:space="preserve"> Comptable règle</w:t>
      </w:r>
      <w:r>
        <w:rPr>
          <w:rFonts w:cs="Book Antiqua"/>
        </w:rPr>
        <w:t>nt</w:t>
      </w:r>
      <w:r w:rsidRPr="00497FD4">
        <w:rPr>
          <w:rFonts w:cs="Book Antiqua"/>
        </w:rPr>
        <w:t xml:space="preserve"> les sommes dues en exécution du présent </w:t>
      </w:r>
      <w:r w:rsidR="00601700">
        <w:t>accord-cadre</w:t>
      </w:r>
      <w:r w:rsidRPr="00497FD4">
        <w:rPr>
          <w:rFonts w:cs="Book Antiqua"/>
        </w:rPr>
        <w:t xml:space="preserve"> dans un délai de trente (30) jours, à compter de la réception de la facture, après réalisation par le Titulaire et </w:t>
      </w:r>
      <w:r w:rsidRPr="00F75078">
        <w:rPr>
          <w:rFonts w:cs="Book Antiqua"/>
        </w:rPr>
        <w:t>admission des prestations</w:t>
      </w:r>
      <w:r w:rsidRPr="00F75078">
        <w:rPr>
          <w:rFonts w:cs="Book Antiqua"/>
          <w:i/>
        </w:rPr>
        <w:t xml:space="preserve"> </w:t>
      </w:r>
      <w:r w:rsidRPr="00497FD4">
        <w:rPr>
          <w:rFonts w:cs="Book Antiqua"/>
        </w:rPr>
        <w:t xml:space="preserve">dans les conditions prévues </w:t>
      </w:r>
      <w:r>
        <w:rPr>
          <w:rFonts w:cs="Book Antiqua"/>
        </w:rPr>
        <w:t>dans les documents contractuels</w:t>
      </w:r>
      <w:r w:rsidRPr="00497FD4">
        <w:rPr>
          <w:rFonts w:cs="Book Antiqua"/>
        </w:rPr>
        <w:t>.</w:t>
      </w:r>
    </w:p>
    <w:p w14:paraId="7054023F" w14:textId="6394445A" w:rsidR="002A0E6E" w:rsidRPr="00497FD4" w:rsidRDefault="002A0E6E" w:rsidP="008622D3">
      <w:pPr>
        <w:spacing w:before="120" w:after="120"/>
        <w:jc w:val="both"/>
        <w:rPr>
          <w:rFonts w:cs="Calibri"/>
        </w:rPr>
      </w:pPr>
      <w:r w:rsidRPr="00497FD4">
        <w:rPr>
          <w:rFonts w:cs="Calibri"/>
        </w:rPr>
        <w:t xml:space="preserve">Le non-paiement dans les délais des sommes dues par la Cnam en application du présent </w:t>
      </w:r>
      <w:r w:rsidR="00601700">
        <w:t>accord-cadre</w:t>
      </w:r>
      <w:r w:rsidRPr="00497FD4">
        <w:t>, donne lieu</w:t>
      </w:r>
      <w:r w:rsidRPr="00497FD4">
        <w:rPr>
          <w:rFonts w:cs="Calibri"/>
        </w:rPr>
        <w:t xml:space="preserve"> de plein droit, et sans autre formalité :</w:t>
      </w:r>
    </w:p>
    <w:p w14:paraId="61E71475" w14:textId="77777777" w:rsidR="002A0E6E" w:rsidRPr="00497FD4" w:rsidRDefault="002A0E6E" w:rsidP="0073496F">
      <w:pPr>
        <w:numPr>
          <w:ilvl w:val="0"/>
          <w:numId w:val="3"/>
        </w:numPr>
        <w:spacing w:before="120" w:after="120"/>
        <w:jc w:val="both"/>
        <w:rPr>
          <w:rFonts w:cs="Calibri"/>
        </w:rPr>
      </w:pPr>
      <w:r w:rsidRPr="00497FD4">
        <w:rPr>
          <w:rFonts w:cs="Calibri"/>
        </w:rPr>
        <w:t>Au versement des intérêts moratoires au profit du Titulaire :</w:t>
      </w:r>
    </w:p>
    <w:p w14:paraId="7908CA28" w14:textId="77777777" w:rsidR="002A0E6E" w:rsidRPr="00497FD4" w:rsidRDefault="002A0E6E" w:rsidP="008622D3">
      <w:pPr>
        <w:spacing w:before="120" w:after="120"/>
        <w:jc w:val="both"/>
        <w:rPr>
          <w:rFonts w:cs="Calibri"/>
        </w:rPr>
      </w:pPr>
      <w:r w:rsidRPr="00497FD4">
        <w:rPr>
          <w:rFonts w:cs="Calibri"/>
        </w:rPr>
        <w:t>Les intérêts moratoires courent à partir du jour suivant l’expiration du délai de paiement jusqu’à la date de mise en paiement du principal incluse.</w:t>
      </w:r>
      <w:r w:rsidRPr="00497FD4">
        <w:rPr>
          <w:rFonts w:cs="Calibri"/>
          <w:color w:val="000000"/>
          <w:shd w:val="clear" w:color="auto" w:fill="FFFFFF"/>
        </w:rPr>
        <w:t xml:space="preserve"> </w:t>
      </w:r>
      <w:r w:rsidRPr="00497FD4">
        <w:rPr>
          <w:rFonts w:cs="Calibri"/>
        </w:rPr>
        <w:t xml:space="preserve">Ils sont </w:t>
      </w:r>
      <w:r w:rsidRPr="00497FD4">
        <w:rPr>
          <w:rFonts w:cs="Calibri"/>
          <w:shd w:val="clear" w:color="auto" w:fill="FFFFFF"/>
        </w:rPr>
        <w:t>calculés sur le montant total de l'acompte ou du solde toutes taxes comprises, diminué de la retenue de garantie, et après application des clauses d'actualisation, de révision et de pénalisation.</w:t>
      </w:r>
      <w:r w:rsidRPr="00497FD4">
        <w:rPr>
          <w:rFonts w:cs="Calibri"/>
          <w:color w:val="000000"/>
          <w:shd w:val="clear" w:color="auto" w:fill="FFFFFF"/>
        </w:rPr>
        <w:t xml:space="preserve"> </w:t>
      </w:r>
    </w:p>
    <w:p w14:paraId="614051D2" w14:textId="77777777" w:rsidR="002A0E6E" w:rsidRPr="00497FD4" w:rsidRDefault="002A0E6E" w:rsidP="008622D3">
      <w:pPr>
        <w:spacing w:before="120" w:after="120"/>
        <w:jc w:val="both"/>
        <w:rPr>
          <w:rFonts w:cs="Calibri"/>
        </w:rPr>
      </w:pPr>
      <w:r w:rsidRPr="00497FD4">
        <w:rPr>
          <w:rFonts w:cs="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7B8FD7B4" w14:textId="77777777" w:rsidR="002A0E6E" w:rsidRPr="00497FD4" w:rsidRDefault="002A0E6E" w:rsidP="0073496F">
      <w:pPr>
        <w:numPr>
          <w:ilvl w:val="0"/>
          <w:numId w:val="3"/>
        </w:numPr>
        <w:spacing w:before="120" w:after="120"/>
        <w:jc w:val="both"/>
        <w:rPr>
          <w:rFonts w:cs="Calibri"/>
        </w:rPr>
      </w:pPr>
      <w:r w:rsidRPr="00497FD4">
        <w:rPr>
          <w:rFonts w:cs="Calibri"/>
        </w:rPr>
        <w:t>Au versement d’une indemnité forfaitaire pour frais de recouvrement est fixé à 40 euros.</w:t>
      </w:r>
    </w:p>
    <w:p w14:paraId="5852FC3D" w14:textId="77777777" w:rsidR="002A0E6E" w:rsidRPr="00497FD4" w:rsidRDefault="002A0E6E" w:rsidP="008622D3">
      <w:pPr>
        <w:spacing w:before="120" w:after="120"/>
        <w:jc w:val="both"/>
        <w:rPr>
          <w:rFonts w:cs="Calibri"/>
        </w:rPr>
      </w:pPr>
      <w:r w:rsidRPr="00497FD4">
        <w:rPr>
          <w:rFonts w:cs="Calibri"/>
        </w:rPr>
        <w:t>Les intérêts moratoires et l'indemnité forfaitaire pour frais de recouvrement sont payés dans un délai de trente (30) jours suivant la mise en paiement du principal, conformément à l’article R2192-10 du code de la commande publique.</w:t>
      </w:r>
    </w:p>
    <w:p w14:paraId="401FA616" w14:textId="16FA34CB" w:rsidR="00EA26BA"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68" w:name="_Toc129867505"/>
      <w:bookmarkStart w:id="269" w:name="_Toc204260052"/>
      <w:r w:rsidRPr="00916336">
        <w:rPr>
          <w:rFonts w:eastAsia="Times New Roman" w:cs="Calibri"/>
          <w:b/>
          <w:bCs/>
          <w:caps/>
          <w:color w:val="002060"/>
          <w:kern w:val="32"/>
          <w:sz w:val="24"/>
          <w:szCs w:val="24"/>
          <w:lang w:eastAsia="fr-FR"/>
        </w:rPr>
        <w:t>AVANCES</w:t>
      </w:r>
      <w:bookmarkEnd w:id="268"/>
      <w:bookmarkEnd w:id="269"/>
    </w:p>
    <w:p w14:paraId="4E5296D7" w14:textId="583930AC" w:rsidR="00217A25" w:rsidRPr="00C47A19" w:rsidRDefault="00217A25" w:rsidP="008622D3">
      <w:pPr>
        <w:spacing w:before="120" w:after="120"/>
        <w:jc w:val="both"/>
      </w:pPr>
      <w:r w:rsidRPr="00601700">
        <w:t>Sauf renonciation du Titulaire dans l’acte d’engagement d</w:t>
      </w:r>
      <w:r w:rsidR="00011136" w:rsidRPr="00601700">
        <w:t>e l’accord-cadre</w:t>
      </w:r>
      <w:r w:rsidRPr="00601700">
        <w:t xml:space="preserve">, une avance est accordée dans les </w:t>
      </w:r>
      <w:r w:rsidRPr="00C47A19">
        <w:t xml:space="preserve">conditions des articles R2191-3 et suivants du Code de la commande publique. </w:t>
      </w:r>
    </w:p>
    <w:p w14:paraId="0BA3947D" w14:textId="6852F6C0" w:rsidR="00217A25" w:rsidRPr="00C47A19" w:rsidRDefault="00217A25" w:rsidP="008622D3">
      <w:pPr>
        <w:spacing w:before="120" w:after="120"/>
        <w:jc w:val="both"/>
      </w:pPr>
      <w:r w:rsidRPr="00C47A19">
        <w:t>Pour chaque bon de commande d’un montant supérieur à 50 000 € HT :</w:t>
      </w:r>
    </w:p>
    <w:p w14:paraId="1D842DF1" w14:textId="77777777" w:rsidR="00217A25" w:rsidRPr="00C47A19" w:rsidRDefault="00217A25" w:rsidP="0073496F">
      <w:pPr>
        <w:pStyle w:val="Paragraphedeliste"/>
        <w:numPr>
          <w:ilvl w:val="0"/>
          <w:numId w:val="12"/>
        </w:numPr>
        <w:spacing w:before="120" w:after="120"/>
        <w:jc w:val="both"/>
      </w:pPr>
      <w:r w:rsidRPr="00C47A19">
        <w:t>si la durée d’exécution du bon de commande est supérieure à 2 mois et inférieure ou égale à 12 mois, le montant de l’avance est fixé à un montant de 20 % du montant TTC du bon de commande en cause,</w:t>
      </w:r>
    </w:p>
    <w:p w14:paraId="72E348AB" w14:textId="77777777" w:rsidR="00217A25" w:rsidRPr="00C47A19" w:rsidRDefault="00217A25" w:rsidP="0073496F">
      <w:pPr>
        <w:pStyle w:val="Paragraphedeliste"/>
        <w:numPr>
          <w:ilvl w:val="0"/>
          <w:numId w:val="12"/>
        </w:numPr>
        <w:spacing w:before="120" w:after="120"/>
        <w:jc w:val="both"/>
      </w:pPr>
      <w:r w:rsidRPr="00C47A19">
        <w:t>si la durée d’exécution du bon de commande est supérieure à 12 mois, le montant de l’avance s’élève à un montant de 20 % de la somme égale à 12 fois le montant du bon de commande divisée par la durée du bon de commande exprimée en mois.</w:t>
      </w:r>
    </w:p>
    <w:p w14:paraId="1467CB53" w14:textId="77777777" w:rsidR="00217A25" w:rsidRPr="00393738" w:rsidRDefault="00217A25" w:rsidP="008622D3">
      <w:pPr>
        <w:spacing w:before="120" w:after="120"/>
        <w:jc w:val="both"/>
      </w:pPr>
      <w:r w:rsidRPr="00C47A19">
        <w:t>Les règlements d’avance n’ont pas le caractère de paiement définitif et doivent être</w:t>
      </w:r>
      <w:r w:rsidRPr="00601700">
        <w:t xml:space="preserve"> remboursées, conformément à aux articles R2191-11 et R2191-12 du Code de la commande publique.</w:t>
      </w:r>
    </w:p>
    <w:p w14:paraId="679E4965" w14:textId="77777777" w:rsidR="00EA26BA" w:rsidRPr="00916336" w:rsidRDefault="0095604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70" w:name="_Toc394063357"/>
      <w:bookmarkStart w:id="271" w:name="_Toc129867506"/>
      <w:bookmarkStart w:id="272" w:name="_Ref151540455"/>
      <w:bookmarkStart w:id="273" w:name="_Toc204260053"/>
      <w:r w:rsidRPr="00916336">
        <w:rPr>
          <w:rFonts w:eastAsia="Times New Roman" w:cs="Calibri"/>
          <w:b/>
          <w:bCs/>
          <w:caps/>
          <w:color w:val="002060"/>
          <w:kern w:val="32"/>
          <w:sz w:val="24"/>
          <w:szCs w:val="24"/>
          <w:lang w:eastAsia="fr-FR"/>
        </w:rPr>
        <w:lastRenderedPageBreak/>
        <w:t>CONDITIONS D’ETABLISSEMENT DES BONS DE COMMANDE</w:t>
      </w:r>
      <w:bookmarkStart w:id="274" w:name="_Toc392159592"/>
      <w:bookmarkStart w:id="275" w:name="_Toc392160811"/>
      <w:bookmarkStart w:id="276" w:name="_Toc392166971"/>
      <w:bookmarkStart w:id="277" w:name="_Toc392233531"/>
      <w:bookmarkStart w:id="278" w:name="_Toc392233567"/>
      <w:bookmarkStart w:id="279" w:name="_Toc392488305"/>
      <w:bookmarkStart w:id="280" w:name="_Toc392488358"/>
      <w:bookmarkStart w:id="281" w:name="_Toc392580084"/>
      <w:bookmarkStart w:id="282" w:name="_Toc392581522"/>
      <w:bookmarkStart w:id="283" w:name="_Toc392584141"/>
      <w:bookmarkStart w:id="284" w:name="_Toc392584190"/>
      <w:bookmarkStart w:id="285" w:name="_Toc393355535"/>
      <w:bookmarkStart w:id="286" w:name="_Toc393357156"/>
      <w:bookmarkStart w:id="287" w:name="_Toc393369516"/>
      <w:bookmarkStart w:id="288" w:name="_Toc393462131"/>
      <w:bookmarkStart w:id="289" w:name="_Toc393462357"/>
      <w:bookmarkStart w:id="290" w:name="_Toc393463604"/>
      <w:bookmarkStart w:id="291" w:name="_Toc393466494"/>
      <w:bookmarkStart w:id="292" w:name="_Toc393698918"/>
      <w:bookmarkStart w:id="293" w:name="_Toc393708831"/>
      <w:bookmarkStart w:id="294" w:name="_Toc393713014"/>
      <w:bookmarkStart w:id="295" w:name="_Toc393716793"/>
      <w:bookmarkStart w:id="296" w:name="_Toc393726058"/>
      <w:bookmarkStart w:id="297" w:name="_Toc393791287"/>
      <w:bookmarkStart w:id="298" w:name="_Toc393803053"/>
      <w:bookmarkStart w:id="299" w:name="_Toc393805840"/>
      <w:bookmarkStart w:id="300" w:name="_Toc393806139"/>
      <w:bookmarkStart w:id="301" w:name="_Toc393807002"/>
      <w:bookmarkStart w:id="302" w:name="_Toc393898480"/>
      <w:bookmarkStart w:id="303" w:name="_Toc393898762"/>
      <w:bookmarkStart w:id="304" w:name="_Toc393973623"/>
      <w:bookmarkStart w:id="305" w:name="_Toc392159598"/>
      <w:bookmarkStart w:id="306" w:name="_Toc392160817"/>
      <w:bookmarkStart w:id="307" w:name="_Toc392166977"/>
      <w:bookmarkStart w:id="308" w:name="_Toc392233537"/>
      <w:bookmarkStart w:id="309" w:name="_Toc392233573"/>
      <w:bookmarkStart w:id="310" w:name="_Toc392488311"/>
      <w:bookmarkStart w:id="311" w:name="_Toc392488364"/>
      <w:bookmarkStart w:id="312" w:name="_Toc392580090"/>
      <w:bookmarkStart w:id="313" w:name="_Toc392581528"/>
      <w:bookmarkStart w:id="314" w:name="_Toc392584147"/>
      <w:bookmarkStart w:id="315" w:name="_Toc392584196"/>
      <w:bookmarkStart w:id="316" w:name="_Toc393355541"/>
      <w:bookmarkStart w:id="317" w:name="_Toc393357162"/>
      <w:bookmarkStart w:id="318" w:name="_Toc393369522"/>
      <w:bookmarkStart w:id="319" w:name="_Toc393462137"/>
      <w:bookmarkStart w:id="320" w:name="_Toc393462363"/>
      <w:bookmarkStart w:id="321" w:name="_Toc393463610"/>
      <w:bookmarkStart w:id="322" w:name="_Toc393466500"/>
      <w:bookmarkStart w:id="323" w:name="_Toc393698924"/>
      <w:bookmarkStart w:id="324" w:name="_Toc393708837"/>
      <w:bookmarkStart w:id="325" w:name="_Toc393713020"/>
      <w:bookmarkStart w:id="326" w:name="_Toc393716799"/>
      <w:bookmarkStart w:id="327" w:name="_Toc393726064"/>
      <w:bookmarkStart w:id="328" w:name="_Toc393791293"/>
      <w:bookmarkStart w:id="329" w:name="_Toc393803059"/>
      <w:bookmarkStart w:id="330" w:name="_Toc393805846"/>
      <w:bookmarkStart w:id="331" w:name="_Toc393806145"/>
      <w:bookmarkStart w:id="332" w:name="_Toc393807008"/>
      <w:bookmarkStart w:id="333" w:name="_Toc393898486"/>
      <w:bookmarkStart w:id="334" w:name="_Toc393898768"/>
      <w:bookmarkStart w:id="335" w:name="_Toc3939736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6210551D" w14:textId="38024B5C" w:rsidR="000009BE" w:rsidRPr="002F6AB3" w:rsidRDefault="000009BE" w:rsidP="002F6AB3">
      <w:pPr>
        <w:keepNext/>
        <w:numPr>
          <w:ilvl w:val="1"/>
          <w:numId w:val="4"/>
        </w:numPr>
        <w:spacing w:before="120" w:after="120"/>
        <w:jc w:val="both"/>
        <w:outlineLvl w:val="1"/>
        <w:rPr>
          <w:rFonts w:eastAsia="Times New Roman" w:cs="Calibri"/>
          <w:b/>
          <w:bCs/>
          <w:iCs/>
        </w:rPr>
      </w:pPr>
      <w:bookmarkStart w:id="336" w:name="_Toc204260054"/>
      <w:r w:rsidRPr="002F6AB3">
        <w:rPr>
          <w:rFonts w:eastAsia="Times New Roman" w:cs="Calibri"/>
          <w:b/>
          <w:bCs/>
          <w:iCs/>
        </w:rPr>
        <w:t>Emission des bons de commande</w:t>
      </w:r>
      <w:bookmarkEnd w:id="336"/>
      <w:r w:rsidRPr="002F6AB3">
        <w:rPr>
          <w:rFonts w:eastAsia="Times New Roman" w:cs="Calibri"/>
          <w:b/>
          <w:bCs/>
          <w:iCs/>
        </w:rPr>
        <w:t xml:space="preserve"> </w:t>
      </w:r>
    </w:p>
    <w:p w14:paraId="52A0190C" w14:textId="77777777" w:rsidR="000009BE" w:rsidRDefault="000009BE" w:rsidP="008622D3">
      <w:pPr>
        <w:spacing w:before="120" w:after="120"/>
        <w:jc w:val="both"/>
        <w:rPr>
          <w:rFonts w:cs="Calibri"/>
          <w:lang w:eastAsia="fr-FR"/>
        </w:rPr>
      </w:pPr>
      <w:r w:rsidRPr="00AD215D">
        <w:rPr>
          <w:rFonts w:cs="Calibri"/>
          <w:lang w:eastAsia="fr-FR"/>
        </w:rPr>
        <w:t xml:space="preserve">Les prestations font l’objet d’un bon de commande daté et numéroté, établi par la </w:t>
      </w:r>
      <w:r>
        <w:rPr>
          <w:rFonts w:cs="Calibri"/>
          <w:lang w:eastAsia="fr-FR"/>
        </w:rPr>
        <w:t>Cnam</w:t>
      </w:r>
      <w:r w:rsidRPr="00AD215D">
        <w:rPr>
          <w:rFonts w:cs="Calibri"/>
          <w:lang w:eastAsia="fr-FR"/>
        </w:rPr>
        <w:t xml:space="preserve"> au fur et à</w:t>
      </w:r>
      <w:r w:rsidRPr="00A51EFE">
        <w:rPr>
          <w:rFonts w:cs="Calibri"/>
          <w:lang w:eastAsia="fr-FR"/>
        </w:rPr>
        <w:t xml:space="preserve"> mesure de ses besoins</w:t>
      </w:r>
      <w:r>
        <w:rPr>
          <w:rFonts w:cs="Calibri"/>
          <w:lang w:eastAsia="fr-FR"/>
        </w:rPr>
        <w:t xml:space="preserve"> dans le respect de la méthode de répartition définie ci-dessus.</w:t>
      </w:r>
      <w:r w:rsidRPr="00A51EFE">
        <w:rPr>
          <w:rFonts w:cs="Calibri"/>
          <w:lang w:eastAsia="fr-FR"/>
        </w:rPr>
        <w:t xml:space="preserve"> </w:t>
      </w:r>
    </w:p>
    <w:p w14:paraId="62EDB1E8" w14:textId="77777777" w:rsidR="000009BE" w:rsidRPr="00055127" w:rsidRDefault="000009BE" w:rsidP="008622D3">
      <w:pPr>
        <w:spacing w:before="120" w:after="120"/>
        <w:jc w:val="both"/>
        <w:rPr>
          <w:rFonts w:cs="Calibri"/>
          <w:color w:val="000000"/>
          <w:szCs w:val="24"/>
          <w:shd w:val="clear" w:color="auto" w:fill="FFFFFF"/>
        </w:rPr>
      </w:pPr>
      <w:r w:rsidRPr="00055127">
        <w:rPr>
          <w:rFonts w:cs="Calibri"/>
          <w:color w:val="000000"/>
          <w:szCs w:val="24"/>
          <w:shd w:val="clear" w:color="auto" w:fill="FFFFFF"/>
        </w:rPr>
        <w:t xml:space="preserve">Les bons de commande sont signés par le Directeur de la </w:t>
      </w:r>
      <w:r>
        <w:rPr>
          <w:rFonts w:cs="Calibri"/>
          <w:color w:val="000000"/>
          <w:szCs w:val="24"/>
          <w:shd w:val="clear" w:color="auto" w:fill="FFFFFF"/>
        </w:rPr>
        <w:t>Cnam</w:t>
      </w:r>
      <w:r w:rsidRPr="00055127">
        <w:rPr>
          <w:rFonts w:cs="Calibri"/>
          <w:color w:val="000000"/>
          <w:szCs w:val="24"/>
          <w:shd w:val="clear" w:color="auto" w:fill="FFFFFF"/>
        </w:rPr>
        <w:t>, ou toute autre personne dûment habilitée. Un bon de commande peut porter sur une ou plusieurs prestations.</w:t>
      </w:r>
    </w:p>
    <w:p w14:paraId="53CEF53C" w14:textId="77777777" w:rsidR="000009BE" w:rsidRPr="00055127" w:rsidRDefault="000009BE" w:rsidP="008622D3">
      <w:pPr>
        <w:spacing w:before="120" w:after="120"/>
        <w:jc w:val="both"/>
        <w:rPr>
          <w:rFonts w:cs="Calibri"/>
          <w:color w:val="000000"/>
          <w:szCs w:val="24"/>
          <w:shd w:val="clear" w:color="auto" w:fill="FFFFFF"/>
        </w:rPr>
      </w:pPr>
      <w:r>
        <w:rPr>
          <w:rFonts w:cs="Calibri"/>
          <w:color w:val="000000"/>
          <w:szCs w:val="24"/>
          <w:shd w:val="clear" w:color="auto" w:fill="FFFFFF"/>
        </w:rPr>
        <w:t>Par dérogation à l’article 14 du CCAG-TIC, l</w:t>
      </w:r>
      <w:r w:rsidRPr="00055127">
        <w:rPr>
          <w:rFonts w:cs="Calibri"/>
          <w:color w:val="000000"/>
          <w:szCs w:val="24"/>
          <w:shd w:val="clear" w:color="auto" w:fill="FFFFFF"/>
        </w:rPr>
        <w:t xml:space="preserve">e bon de commande </w:t>
      </w:r>
      <w:r>
        <w:rPr>
          <w:rFonts w:cs="Calibri"/>
          <w:color w:val="000000"/>
          <w:szCs w:val="24"/>
          <w:shd w:val="clear" w:color="auto" w:fill="FFFFFF"/>
        </w:rPr>
        <w:t>peut être</w:t>
      </w:r>
      <w:r w:rsidRPr="00055127">
        <w:rPr>
          <w:rFonts w:cs="Calibri"/>
          <w:color w:val="000000"/>
          <w:szCs w:val="24"/>
          <w:shd w:val="clear" w:color="auto" w:fill="FFFFFF"/>
        </w:rPr>
        <w:t xml:space="preserve"> notifié au Titulaire par </w:t>
      </w:r>
      <w:r>
        <w:rPr>
          <w:rFonts w:cs="Calibri"/>
          <w:color w:val="000000"/>
          <w:szCs w:val="24"/>
          <w:shd w:val="clear" w:color="auto" w:fill="FFFFFF"/>
        </w:rPr>
        <w:t>courriel</w:t>
      </w:r>
      <w:r w:rsidRPr="00055127">
        <w:rPr>
          <w:rFonts w:cs="Calibri"/>
          <w:color w:val="000000"/>
          <w:szCs w:val="24"/>
          <w:shd w:val="clear" w:color="auto" w:fill="FFFFFF"/>
        </w:rPr>
        <w:t xml:space="preserve">, </w:t>
      </w:r>
      <w:r>
        <w:rPr>
          <w:rFonts w:cs="Calibri"/>
          <w:color w:val="000000"/>
          <w:szCs w:val="24"/>
          <w:shd w:val="clear" w:color="auto" w:fill="FFFFFF"/>
        </w:rPr>
        <w:t xml:space="preserve">confirmé </w:t>
      </w:r>
      <w:r w:rsidRPr="00055127">
        <w:rPr>
          <w:rFonts w:cs="Calibri"/>
          <w:color w:val="000000"/>
          <w:szCs w:val="24"/>
          <w:shd w:val="clear" w:color="auto" w:fill="FFFFFF"/>
        </w:rPr>
        <w:t xml:space="preserve">par courrier avant tout commencement d’exécution des prestations. </w:t>
      </w:r>
    </w:p>
    <w:p w14:paraId="0F679B59" w14:textId="77777777" w:rsidR="00956045" w:rsidRPr="00497FD4" w:rsidRDefault="00956045" w:rsidP="008622D3">
      <w:pPr>
        <w:spacing w:before="120" w:after="120"/>
        <w:jc w:val="both"/>
        <w:rPr>
          <w:rFonts w:cs="Calibri"/>
          <w:color w:val="000000"/>
          <w:shd w:val="clear" w:color="auto" w:fill="FFFFFF"/>
        </w:rPr>
      </w:pPr>
      <w:r w:rsidRPr="00497FD4">
        <w:rPr>
          <w:rFonts w:cs="Calibri"/>
          <w:color w:val="000000"/>
          <w:shd w:val="clear" w:color="auto" w:fill="FFFFFF"/>
        </w:rPr>
        <w:t>En cas de cotraitance, les bons de commande sont adressés au mandataire du groupement, qui a seul compétence pour formuler des observations au pouvoir adjudicateur.</w:t>
      </w:r>
    </w:p>
    <w:p w14:paraId="14BF64A6" w14:textId="4415583A" w:rsidR="00956045" w:rsidRPr="00497FD4" w:rsidRDefault="00F75078" w:rsidP="008622D3">
      <w:pPr>
        <w:spacing w:before="120" w:after="120"/>
        <w:jc w:val="both"/>
        <w:rPr>
          <w:rFonts w:cs="Calibri"/>
          <w:color w:val="000000"/>
          <w:shd w:val="clear" w:color="auto" w:fill="FFFFFF"/>
        </w:rPr>
      </w:pPr>
      <w:r>
        <w:rPr>
          <w:rFonts w:cs="Calibri"/>
          <w:color w:val="000000"/>
          <w:shd w:val="clear" w:color="auto" w:fill="FFFFFF"/>
        </w:rPr>
        <w:t>Ces bons de commande détaille</w:t>
      </w:r>
      <w:r w:rsidR="00956045" w:rsidRPr="00497FD4">
        <w:rPr>
          <w:rFonts w:cs="Calibri"/>
          <w:color w:val="000000"/>
          <w:shd w:val="clear" w:color="auto" w:fill="FFFFFF"/>
        </w:rPr>
        <w:t>nt les prestations à exécuter dont les modalités figurent dans le</w:t>
      </w:r>
      <w:r w:rsidR="00F634F8">
        <w:rPr>
          <w:rFonts w:cs="Calibri"/>
          <w:color w:val="000000"/>
          <w:shd w:val="clear" w:color="auto" w:fill="FFFFFF"/>
        </w:rPr>
        <w:t>s documents contractuels</w:t>
      </w:r>
      <w:r w:rsidR="00956045" w:rsidRPr="00497FD4">
        <w:rPr>
          <w:rFonts w:cs="Calibri"/>
          <w:color w:val="000000"/>
          <w:shd w:val="clear" w:color="auto" w:fill="FFFFFF"/>
        </w:rPr>
        <w:t>.</w:t>
      </w:r>
    </w:p>
    <w:p w14:paraId="0D84FA71" w14:textId="77777777" w:rsidR="000840CE" w:rsidRPr="00497FD4" w:rsidRDefault="000840CE" w:rsidP="00581356">
      <w:pPr>
        <w:spacing w:after="0"/>
        <w:jc w:val="both"/>
        <w:rPr>
          <w:rFonts w:cs="Calibri"/>
          <w:color w:val="000000"/>
          <w:shd w:val="clear" w:color="auto" w:fill="FFFFFF"/>
        </w:rPr>
      </w:pPr>
      <w:r w:rsidRPr="00497FD4">
        <w:rPr>
          <w:rFonts w:cs="Calibri"/>
          <w:color w:val="000000"/>
          <w:shd w:val="clear" w:color="auto" w:fill="FFFFFF"/>
        </w:rPr>
        <w:t>Un bon de commande mentionne :</w:t>
      </w:r>
    </w:p>
    <w:p w14:paraId="41887520" w14:textId="33D0E0D5" w:rsidR="000840CE" w:rsidRPr="007A7484" w:rsidRDefault="007A7484" w:rsidP="00581356">
      <w:pPr>
        <w:pStyle w:val="Paragraphedeliste"/>
        <w:numPr>
          <w:ilvl w:val="0"/>
          <w:numId w:val="14"/>
        </w:numPr>
        <w:spacing w:after="0"/>
        <w:jc w:val="both"/>
        <w:rPr>
          <w:shd w:val="clear" w:color="auto" w:fill="FFFFFF"/>
        </w:rPr>
      </w:pPr>
      <w:r>
        <w:rPr>
          <w:shd w:val="clear" w:color="auto" w:fill="FFFFFF"/>
        </w:rPr>
        <w:t>U</w:t>
      </w:r>
      <w:r w:rsidR="000840CE" w:rsidRPr="007A7484">
        <w:rPr>
          <w:shd w:val="clear" w:color="auto" w:fill="FFFFFF"/>
        </w:rPr>
        <w:t>ne date et un numéro ;</w:t>
      </w:r>
    </w:p>
    <w:p w14:paraId="2B022FAF" w14:textId="6EDEDA35" w:rsidR="000840CE" w:rsidRPr="00497FD4" w:rsidRDefault="000840CE" w:rsidP="00581356">
      <w:pPr>
        <w:pStyle w:val="Paragraphedeliste"/>
        <w:numPr>
          <w:ilvl w:val="0"/>
          <w:numId w:val="14"/>
        </w:numPr>
        <w:spacing w:after="0"/>
        <w:jc w:val="both"/>
      </w:pPr>
      <w:r w:rsidRPr="007A7484">
        <w:rPr>
          <w:shd w:val="clear" w:color="auto" w:fill="FFFFFF"/>
        </w:rPr>
        <w:t xml:space="preserve">Les références </w:t>
      </w:r>
      <w:r w:rsidRPr="00497FD4">
        <w:t>de l’accord-cadre ;</w:t>
      </w:r>
    </w:p>
    <w:p w14:paraId="0DEC0500" w14:textId="7CE3F3AD" w:rsidR="000840CE" w:rsidRPr="00497FD4" w:rsidRDefault="000840CE" w:rsidP="00581356">
      <w:pPr>
        <w:pStyle w:val="Paragraphedeliste"/>
        <w:numPr>
          <w:ilvl w:val="0"/>
          <w:numId w:val="14"/>
        </w:numPr>
        <w:spacing w:after="0"/>
        <w:jc w:val="both"/>
      </w:pPr>
      <w:r w:rsidRPr="00497FD4">
        <w:t>Nom et adresse du Titulaire ;</w:t>
      </w:r>
    </w:p>
    <w:p w14:paraId="66070394" w14:textId="1BE242E2" w:rsidR="000840CE" w:rsidRPr="00497FD4" w:rsidRDefault="003B7CAB" w:rsidP="00581356">
      <w:pPr>
        <w:pStyle w:val="Paragraphedeliste"/>
        <w:numPr>
          <w:ilvl w:val="0"/>
          <w:numId w:val="14"/>
        </w:numPr>
        <w:spacing w:after="0"/>
        <w:jc w:val="both"/>
      </w:pPr>
      <w:r>
        <w:t>L’adresse de facturation ;</w:t>
      </w:r>
    </w:p>
    <w:p w14:paraId="21D63970" w14:textId="77777777" w:rsidR="000009BE" w:rsidRPr="0078289F" w:rsidRDefault="000009BE" w:rsidP="00581356">
      <w:pPr>
        <w:numPr>
          <w:ilvl w:val="0"/>
          <w:numId w:val="14"/>
        </w:numPr>
        <w:spacing w:after="0"/>
        <w:jc w:val="both"/>
        <w:rPr>
          <w:rFonts w:cs="Calibri"/>
        </w:rPr>
      </w:pPr>
      <w:r w:rsidRPr="0078289F">
        <w:rPr>
          <w:rFonts w:cs="Calibri"/>
        </w:rPr>
        <w:t>L’objet de la commande,</w:t>
      </w:r>
    </w:p>
    <w:p w14:paraId="32663789" w14:textId="77777777" w:rsidR="000009BE" w:rsidRPr="0078289F" w:rsidRDefault="000009BE" w:rsidP="00581356">
      <w:pPr>
        <w:numPr>
          <w:ilvl w:val="0"/>
          <w:numId w:val="14"/>
        </w:numPr>
        <w:spacing w:after="0"/>
        <w:jc w:val="both"/>
        <w:rPr>
          <w:rFonts w:cs="Calibri"/>
        </w:rPr>
      </w:pPr>
      <w:r w:rsidRPr="0078289F">
        <w:rPr>
          <w:rFonts w:cs="Calibri"/>
        </w:rPr>
        <w:t>La désignation des prestations,</w:t>
      </w:r>
    </w:p>
    <w:p w14:paraId="166D3EF1" w14:textId="77777777" w:rsidR="000009BE" w:rsidRPr="0078289F" w:rsidRDefault="000009BE" w:rsidP="00581356">
      <w:pPr>
        <w:numPr>
          <w:ilvl w:val="0"/>
          <w:numId w:val="14"/>
        </w:numPr>
        <w:spacing w:after="0"/>
        <w:jc w:val="both"/>
        <w:rPr>
          <w:rFonts w:cs="Calibri"/>
        </w:rPr>
      </w:pPr>
      <w:r w:rsidRPr="0078289F">
        <w:rPr>
          <w:rFonts w:cs="Calibri"/>
        </w:rPr>
        <w:t>Les cas échéant, les quantités,</w:t>
      </w:r>
    </w:p>
    <w:p w14:paraId="7814518E" w14:textId="77777777" w:rsidR="000009BE" w:rsidRPr="0078289F" w:rsidRDefault="000009BE" w:rsidP="00581356">
      <w:pPr>
        <w:numPr>
          <w:ilvl w:val="0"/>
          <w:numId w:val="14"/>
        </w:numPr>
        <w:spacing w:after="0"/>
        <w:jc w:val="both"/>
        <w:rPr>
          <w:rFonts w:cs="Calibri"/>
        </w:rPr>
      </w:pPr>
      <w:r w:rsidRPr="0078289F">
        <w:rPr>
          <w:rFonts w:cs="Calibri"/>
        </w:rPr>
        <w:t>Le cas échéant, les lieux d’installation,</w:t>
      </w:r>
    </w:p>
    <w:p w14:paraId="3E89A2A8" w14:textId="77777777" w:rsidR="000009BE" w:rsidRPr="0078289F" w:rsidRDefault="000009BE" w:rsidP="00581356">
      <w:pPr>
        <w:numPr>
          <w:ilvl w:val="0"/>
          <w:numId w:val="14"/>
        </w:numPr>
        <w:spacing w:after="0"/>
        <w:jc w:val="both"/>
        <w:rPr>
          <w:rFonts w:cs="Calibri"/>
        </w:rPr>
      </w:pPr>
      <w:r w:rsidRPr="0078289F">
        <w:rPr>
          <w:rFonts w:cs="Calibri"/>
        </w:rPr>
        <w:t>La durée d’exécution du bon de commande, et notamment sa durée minimum s’il y a lieu, et les délais de réalisation des prestations</w:t>
      </w:r>
    </w:p>
    <w:p w14:paraId="4131DA6D" w14:textId="77777777" w:rsidR="000009BE" w:rsidRPr="0078289F" w:rsidRDefault="000009BE" w:rsidP="00581356">
      <w:pPr>
        <w:numPr>
          <w:ilvl w:val="0"/>
          <w:numId w:val="14"/>
        </w:numPr>
        <w:spacing w:after="0"/>
        <w:jc w:val="both"/>
        <w:rPr>
          <w:rFonts w:cs="Calibri"/>
        </w:rPr>
      </w:pPr>
      <w:r w:rsidRPr="0078289F">
        <w:rPr>
          <w:rFonts w:cs="Calibri"/>
        </w:rPr>
        <w:t>Le cas échéant, les délais d’installation,</w:t>
      </w:r>
    </w:p>
    <w:p w14:paraId="309567CF" w14:textId="77777777" w:rsidR="000009BE" w:rsidRPr="0078289F" w:rsidRDefault="000009BE" w:rsidP="00581356">
      <w:pPr>
        <w:numPr>
          <w:ilvl w:val="0"/>
          <w:numId w:val="14"/>
        </w:numPr>
        <w:spacing w:after="0"/>
        <w:jc w:val="both"/>
        <w:rPr>
          <w:rFonts w:cs="Calibri"/>
        </w:rPr>
      </w:pPr>
      <w:r w:rsidRPr="0078289F">
        <w:rPr>
          <w:rFonts w:cs="Calibri"/>
        </w:rPr>
        <w:t>Le prix total du bon de commande HT, TVA incluse et TTC,</w:t>
      </w:r>
    </w:p>
    <w:p w14:paraId="6EBC2C5D" w14:textId="77777777" w:rsidR="000009BE" w:rsidRPr="0078289F" w:rsidRDefault="000009BE" w:rsidP="00581356">
      <w:pPr>
        <w:numPr>
          <w:ilvl w:val="0"/>
          <w:numId w:val="14"/>
        </w:numPr>
        <w:spacing w:after="0"/>
        <w:jc w:val="both"/>
        <w:rPr>
          <w:rFonts w:cs="Calibri"/>
        </w:rPr>
      </w:pPr>
      <w:r w:rsidRPr="0078289F">
        <w:rPr>
          <w:rFonts w:cs="Calibri"/>
        </w:rPr>
        <w:t>Pour les prestations d’assistance technique, la copie de la proposition du Titulaire valant engagement.</w:t>
      </w:r>
    </w:p>
    <w:p w14:paraId="610410C7" w14:textId="77777777" w:rsidR="00EE3E4C" w:rsidRDefault="00EE3E4C" w:rsidP="008622D3">
      <w:pPr>
        <w:spacing w:before="120" w:after="120"/>
        <w:jc w:val="both"/>
        <w:rPr>
          <w:shd w:val="clear" w:color="auto" w:fill="FFFFFF"/>
        </w:rPr>
      </w:pPr>
    </w:p>
    <w:p w14:paraId="1CA406DD" w14:textId="07DDBF64" w:rsidR="00956045" w:rsidRPr="00497FD4" w:rsidRDefault="00956045" w:rsidP="008622D3">
      <w:pPr>
        <w:spacing w:before="120" w:after="120"/>
        <w:jc w:val="both"/>
        <w:rPr>
          <w:shd w:val="clear" w:color="auto" w:fill="FFFFFF"/>
        </w:rPr>
      </w:pPr>
      <w:r w:rsidRPr="00497FD4">
        <w:rPr>
          <w:shd w:val="clear" w:color="auto" w:fill="FFFFFF"/>
        </w:rPr>
        <w:t xml:space="preserve">Lorsque le Titulaire estime que les prescriptions d’un bon de commande qui lui est notifié appellent des observations de sa part, il doit les notifier au signataire du bon de commande dans un </w:t>
      </w:r>
      <w:r w:rsidRPr="00D70EAC">
        <w:rPr>
          <w:shd w:val="clear" w:color="auto" w:fill="FFFFFF"/>
        </w:rPr>
        <w:t xml:space="preserve">délai de </w:t>
      </w:r>
      <w:r w:rsidR="000009BE" w:rsidRPr="00D70EAC">
        <w:rPr>
          <w:rFonts w:cs="Calibri"/>
          <w:color w:val="000000"/>
          <w:szCs w:val="24"/>
          <w:shd w:val="clear" w:color="auto" w:fill="FFFFFF"/>
        </w:rPr>
        <w:t xml:space="preserve">10 jours ouvrés </w:t>
      </w:r>
      <w:r w:rsidRPr="00D70EAC">
        <w:rPr>
          <w:shd w:val="clear" w:color="auto" w:fill="FFFFFF"/>
        </w:rPr>
        <w:t>à compter de la date de réception de celui-ci, sous peine de forclusion.</w:t>
      </w:r>
    </w:p>
    <w:p w14:paraId="5BA807A1" w14:textId="66CA02F9" w:rsidR="00956045" w:rsidRDefault="00956045" w:rsidP="008622D3">
      <w:pPr>
        <w:spacing w:before="120" w:after="120"/>
        <w:jc w:val="both"/>
      </w:pPr>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w:t>
      </w:r>
      <w:r w:rsidR="000009BE" w:rsidRPr="0091487C">
        <w:rPr>
          <w:rFonts w:cs="Calibri"/>
          <w:lang w:eastAsia="fr-FR"/>
        </w:rPr>
        <w:t>non valablement motivé, le Titulaire encourt les pénalités prévues à l’</w:t>
      </w:r>
      <w:r w:rsidR="00EE3E4C">
        <w:rPr>
          <w:rFonts w:cs="Calibri"/>
          <w:lang w:eastAsia="fr-FR"/>
        </w:rPr>
        <w:fldChar w:fldCharType="begin"/>
      </w:r>
      <w:r w:rsidR="00EE3E4C">
        <w:rPr>
          <w:rFonts w:cs="Calibri"/>
          <w:lang w:eastAsia="fr-FR"/>
        </w:rPr>
        <w:instrText xml:space="preserve"> REF _Ref175136746 \r \h </w:instrText>
      </w:r>
      <w:r w:rsidR="00EE3E4C">
        <w:rPr>
          <w:rFonts w:cs="Calibri"/>
          <w:lang w:eastAsia="fr-FR"/>
        </w:rPr>
      </w:r>
      <w:r w:rsidR="00EE3E4C">
        <w:rPr>
          <w:rFonts w:cs="Calibri"/>
          <w:lang w:eastAsia="fr-FR"/>
        </w:rPr>
        <w:fldChar w:fldCharType="separate"/>
      </w:r>
      <w:r w:rsidR="00EE3E4C">
        <w:rPr>
          <w:rFonts w:cs="Calibri"/>
          <w:lang w:eastAsia="fr-FR"/>
        </w:rPr>
        <w:t>ARTICLE 16</w:t>
      </w:r>
      <w:r w:rsidR="00EE3E4C">
        <w:rPr>
          <w:rFonts w:cs="Calibri"/>
          <w:lang w:eastAsia="fr-FR"/>
        </w:rPr>
        <w:fldChar w:fldCharType="end"/>
      </w:r>
      <w:r w:rsidR="000009BE" w:rsidRPr="0091487C">
        <w:rPr>
          <w:rFonts w:cs="Calibri"/>
          <w:lang w:eastAsia="fr-FR"/>
        </w:rPr>
        <w:t xml:space="preserve"> du CCAP</w:t>
      </w:r>
      <w:r w:rsidR="000009BE">
        <w:rPr>
          <w:rFonts w:cs="Calibri"/>
          <w:lang w:eastAsia="fr-FR"/>
        </w:rPr>
        <w:t xml:space="preserve"> ; </w:t>
      </w:r>
      <w:r w:rsidRPr="00497FD4">
        <w:t>le présent accord-cadre peut être résilié aux torts exclusifs du Titulaire.</w:t>
      </w:r>
    </w:p>
    <w:p w14:paraId="14D497A4" w14:textId="6680CD62" w:rsidR="007A7484" w:rsidRDefault="007A7484" w:rsidP="008622D3">
      <w:pPr>
        <w:spacing w:before="120" w:after="120"/>
        <w:jc w:val="both"/>
        <w:rPr>
          <w:rFonts w:cs="Calibri"/>
          <w:color w:val="000000"/>
          <w:szCs w:val="24"/>
          <w:shd w:val="clear" w:color="auto" w:fill="FFFFFF"/>
        </w:rPr>
      </w:pPr>
      <w:r w:rsidRPr="00257D6D">
        <w:rPr>
          <w:rFonts w:cs="Calibri"/>
          <w:color w:val="000000"/>
          <w:szCs w:val="24"/>
          <w:shd w:val="clear" w:color="auto" w:fill="FFFFFF"/>
        </w:rPr>
        <w:t>Toutefois, outre les stipulations de l’article 13.3 du CCAG-</w:t>
      </w:r>
      <w:r>
        <w:rPr>
          <w:rFonts w:cs="Calibri"/>
          <w:color w:val="000000"/>
          <w:szCs w:val="24"/>
          <w:shd w:val="clear" w:color="auto" w:fill="FFFFFF"/>
        </w:rPr>
        <w:t>TIC</w:t>
      </w:r>
      <w:r w:rsidRPr="00257D6D">
        <w:rPr>
          <w:rFonts w:cs="Calibri"/>
          <w:color w:val="000000"/>
          <w:szCs w:val="24"/>
          <w:shd w:val="clear" w:color="auto" w:fill="FFFFFF"/>
        </w:rPr>
        <w:t xml:space="preserve">, un délai supplémentaire </w:t>
      </w:r>
      <w:r>
        <w:rPr>
          <w:rFonts w:cs="Calibri"/>
          <w:color w:val="000000"/>
          <w:szCs w:val="24"/>
          <w:shd w:val="clear" w:color="auto" w:fill="FFFFFF"/>
        </w:rPr>
        <w:t>peut</w:t>
      </w:r>
      <w:r w:rsidRPr="00257D6D">
        <w:rPr>
          <w:rFonts w:cs="Calibri"/>
          <w:color w:val="000000"/>
          <w:szCs w:val="24"/>
          <w:shd w:val="clear" w:color="auto" w:fill="FFFFFF"/>
        </w:rPr>
        <w:t xml:space="preserve"> être accordé sur demande écrite du Titulaire, après accord exprès de la C</w:t>
      </w:r>
      <w:r>
        <w:rPr>
          <w:rFonts w:cs="Calibri"/>
          <w:color w:val="000000"/>
          <w:szCs w:val="24"/>
          <w:shd w:val="clear" w:color="auto" w:fill="FFFFFF"/>
        </w:rPr>
        <w:t>nam ou d’un organisme</w:t>
      </w:r>
      <w:r w:rsidRPr="00257D6D">
        <w:rPr>
          <w:rFonts w:cs="Calibri"/>
          <w:color w:val="000000"/>
          <w:szCs w:val="24"/>
          <w:shd w:val="clear" w:color="auto" w:fill="FFFFFF"/>
        </w:rPr>
        <w:t xml:space="preserve">. Ce délai supplémentaire </w:t>
      </w:r>
      <w:r>
        <w:rPr>
          <w:rFonts w:cs="Calibri"/>
          <w:color w:val="000000"/>
          <w:szCs w:val="24"/>
          <w:shd w:val="clear" w:color="auto" w:fill="FFFFFF"/>
        </w:rPr>
        <w:t>est</w:t>
      </w:r>
      <w:r w:rsidRPr="00257D6D">
        <w:rPr>
          <w:rFonts w:cs="Calibri"/>
          <w:color w:val="000000"/>
          <w:szCs w:val="24"/>
          <w:shd w:val="clear" w:color="auto" w:fill="FFFFFF"/>
        </w:rPr>
        <w:t xml:space="preserve"> notifié au Titulaire par l’envoi d’une lettre recommandée avec accusé de réception.</w:t>
      </w:r>
    </w:p>
    <w:p w14:paraId="2EC6F493" w14:textId="32C34D6D" w:rsidR="000009BE" w:rsidRDefault="000009BE" w:rsidP="008622D3">
      <w:pPr>
        <w:spacing w:before="120" w:after="120"/>
        <w:jc w:val="both"/>
        <w:rPr>
          <w:rFonts w:cs="Calibri"/>
          <w:lang w:eastAsia="fr-FR"/>
        </w:rPr>
      </w:pPr>
      <w:r w:rsidRPr="0091487C">
        <w:rPr>
          <w:rFonts w:cs="Calibri"/>
          <w:lang w:eastAsia="fr-FR"/>
        </w:rPr>
        <w:t>Passé ce délai, il est fait application des pénalités prévues à l’</w:t>
      </w:r>
      <w:r w:rsidR="00527986">
        <w:rPr>
          <w:rFonts w:cs="Calibri"/>
          <w:lang w:eastAsia="fr-FR"/>
        </w:rPr>
        <w:fldChar w:fldCharType="begin"/>
      </w:r>
      <w:r w:rsidR="00527986">
        <w:rPr>
          <w:rFonts w:cs="Calibri"/>
          <w:lang w:eastAsia="fr-FR"/>
        </w:rPr>
        <w:instrText xml:space="preserve"> REF _Ref174351384 \r \h </w:instrText>
      </w:r>
      <w:r w:rsidR="00527986">
        <w:rPr>
          <w:rFonts w:cs="Calibri"/>
          <w:lang w:eastAsia="fr-FR"/>
        </w:rPr>
      </w:r>
      <w:r w:rsidR="00527986">
        <w:rPr>
          <w:rFonts w:cs="Calibri"/>
          <w:lang w:eastAsia="fr-FR"/>
        </w:rPr>
        <w:fldChar w:fldCharType="separate"/>
      </w:r>
      <w:r w:rsidR="00527986">
        <w:rPr>
          <w:rFonts w:cs="Calibri"/>
          <w:lang w:eastAsia="fr-FR"/>
        </w:rPr>
        <w:t>ARTICLE 16</w:t>
      </w:r>
      <w:r w:rsidR="00527986">
        <w:rPr>
          <w:rFonts w:cs="Calibri"/>
          <w:lang w:eastAsia="fr-FR"/>
        </w:rPr>
        <w:fldChar w:fldCharType="end"/>
      </w:r>
      <w:r w:rsidRPr="0091487C">
        <w:rPr>
          <w:rFonts w:cs="Calibri"/>
          <w:lang w:eastAsia="fr-FR"/>
        </w:rPr>
        <w:t xml:space="preserve"> du présent CCAP.</w:t>
      </w:r>
    </w:p>
    <w:p w14:paraId="04B4BD69" w14:textId="0CD250A4" w:rsidR="00FF3D37" w:rsidRPr="00FF3D37" w:rsidRDefault="00FF3D37" w:rsidP="00FF3D37">
      <w:pPr>
        <w:keepNext/>
        <w:numPr>
          <w:ilvl w:val="1"/>
          <w:numId w:val="4"/>
        </w:numPr>
        <w:spacing w:before="120" w:after="120"/>
        <w:jc w:val="both"/>
        <w:outlineLvl w:val="1"/>
        <w:rPr>
          <w:rFonts w:eastAsia="Times New Roman" w:cs="Calibri"/>
          <w:b/>
          <w:bCs/>
          <w:iCs/>
        </w:rPr>
      </w:pPr>
      <w:bookmarkStart w:id="337" w:name="_Toc204260055"/>
      <w:bookmarkStart w:id="338" w:name="_Toc394063358"/>
      <w:r w:rsidRPr="00FF3D37">
        <w:rPr>
          <w:rFonts w:eastAsia="Times New Roman" w:cs="Calibri"/>
          <w:b/>
          <w:bCs/>
          <w:iCs/>
        </w:rPr>
        <w:lastRenderedPageBreak/>
        <w:t>Résiliation des accès pour non-respect des engagements de qualité de service d’un accès</w:t>
      </w:r>
      <w:bookmarkEnd w:id="337"/>
      <w:r w:rsidRPr="00FF3D37">
        <w:rPr>
          <w:rFonts w:eastAsia="Times New Roman" w:cs="Calibri"/>
          <w:b/>
          <w:bCs/>
          <w:iCs/>
        </w:rPr>
        <w:t xml:space="preserve"> </w:t>
      </w:r>
    </w:p>
    <w:p w14:paraId="24D30CEF" w14:textId="77777777" w:rsidR="00FF3D37" w:rsidRDefault="00FF3D37" w:rsidP="00FF3D37">
      <w:pPr>
        <w:spacing w:before="120" w:after="120"/>
        <w:jc w:val="both"/>
      </w:pPr>
      <w:r>
        <w:t>La Cnam se réserve la possibilité de résilier un accès :</w:t>
      </w:r>
    </w:p>
    <w:p w14:paraId="4FA3F19C" w14:textId="77777777" w:rsidR="00FF3D37" w:rsidRPr="002F6AB3" w:rsidRDefault="00FF3D37" w:rsidP="00FF3D37">
      <w:pPr>
        <w:pStyle w:val="Paragraphedeliste"/>
        <w:numPr>
          <w:ilvl w:val="0"/>
          <w:numId w:val="13"/>
        </w:numPr>
        <w:spacing w:before="120" w:after="120"/>
        <w:jc w:val="both"/>
      </w:pPr>
      <w:r w:rsidRPr="002F6AB3">
        <w:t>A partir du 4ème ticket d’incident relatif au même accès et strictement imputables au Titulaire, pendant une période de 6 mois glissants,</w:t>
      </w:r>
    </w:p>
    <w:p w14:paraId="5F78BDC5" w14:textId="77777777" w:rsidR="00FF3D37" w:rsidRPr="002F6AB3" w:rsidRDefault="00FF3D37" w:rsidP="00FF3D37">
      <w:pPr>
        <w:pStyle w:val="Paragraphedeliste"/>
        <w:numPr>
          <w:ilvl w:val="0"/>
          <w:numId w:val="13"/>
        </w:numPr>
        <w:spacing w:before="120" w:after="120"/>
        <w:jc w:val="both"/>
      </w:pPr>
      <w:r w:rsidRPr="002F6AB3">
        <w:t>En cas de coupure du service, strictement imputables au Titulaire, pendant une période continue de 2 jours ouvrés.</w:t>
      </w:r>
    </w:p>
    <w:p w14:paraId="36150F13" w14:textId="77777777" w:rsidR="00FF3D37" w:rsidRDefault="00FF3D37" w:rsidP="00FF3D37">
      <w:pPr>
        <w:spacing w:before="120" w:after="120"/>
        <w:jc w:val="both"/>
      </w:pPr>
      <w:r>
        <w:t>Dans ce cadre, la résiliation ne fera pas l’objet de frais de résiliation anticipée.</w:t>
      </w:r>
    </w:p>
    <w:p w14:paraId="60F023F1" w14:textId="30A2E9D7" w:rsidR="00FF3D37" w:rsidRDefault="00FF3D37" w:rsidP="00FF3D37">
      <w:pPr>
        <w:spacing w:before="120" w:after="120"/>
        <w:jc w:val="both"/>
      </w:pPr>
      <w:r w:rsidRPr="00D550A2">
        <w:t>Le Titulaire reste soumis aux pénalités de non-respect des engagements de qualité de services visées</w:t>
      </w:r>
      <w:r>
        <w:t xml:space="preserve"> par l’article </w:t>
      </w:r>
      <w:r w:rsidR="00CB3691">
        <w:fldChar w:fldCharType="begin"/>
      </w:r>
      <w:r w:rsidR="00CB3691">
        <w:instrText xml:space="preserve"> REF _Ref201644294 \r \h </w:instrText>
      </w:r>
      <w:r w:rsidR="00CB3691">
        <w:fldChar w:fldCharType="separate"/>
      </w:r>
      <w:r w:rsidR="00CB3691">
        <w:t>16.2</w:t>
      </w:r>
      <w:r w:rsidR="00CB3691">
        <w:fldChar w:fldCharType="end"/>
      </w:r>
      <w:r>
        <w:t xml:space="preserve"> du présent CCAP jusqu’à la résiliation effective de l’accès.</w:t>
      </w:r>
    </w:p>
    <w:p w14:paraId="779FBECC" w14:textId="77777777" w:rsidR="00FF3D37" w:rsidRDefault="00FF3D37" w:rsidP="00FF3D37">
      <w:pPr>
        <w:tabs>
          <w:tab w:val="left" w:pos="0"/>
        </w:tabs>
        <w:spacing w:before="120" w:after="120"/>
        <w:jc w:val="both"/>
        <w:rPr>
          <w:rFonts w:asciiTheme="minorHAnsi" w:eastAsia="Times New Roman" w:hAnsiTheme="minorHAnsi" w:cs="Calibri"/>
        </w:rPr>
      </w:pPr>
      <w:r w:rsidRPr="008A62D9">
        <w:rPr>
          <w:rFonts w:asciiTheme="minorHAnsi" w:eastAsia="Times New Roman" w:hAnsiTheme="minorHAnsi" w:cs="Calibri"/>
        </w:rPr>
        <w:t xml:space="preserve">La notification de la décision </w:t>
      </w:r>
      <w:r>
        <w:rPr>
          <w:rFonts w:asciiTheme="minorHAnsi" w:eastAsia="Times New Roman" w:hAnsiTheme="minorHAnsi" w:cs="Calibri"/>
        </w:rPr>
        <w:t xml:space="preserve">de résiliation dudit accès </w:t>
      </w:r>
      <w:r w:rsidRPr="008A62D9">
        <w:rPr>
          <w:rFonts w:asciiTheme="minorHAnsi" w:eastAsia="Times New Roman" w:hAnsiTheme="minorHAnsi" w:cs="Calibri"/>
        </w:rPr>
        <w:t>est adressée au Titulaire, par lettre recommandée avec accusé de réception.</w:t>
      </w:r>
      <w:r>
        <w:rPr>
          <w:rFonts w:asciiTheme="minorHAnsi" w:eastAsia="Times New Roman" w:hAnsiTheme="minorHAnsi" w:cs="Calibri"/>
        </w:rPr>
        <w:t xml:space="preserve"> La résiliation prend effet à la date indiquée par la Cnam dans le courrier précité.</w:t>
      </w:r>
    </w:p>
    <w:p w14:paraId="58397FEE" w14:textId="7F6D8AB2" w:rsidR="00956045" w:rsidRPr="00A046E0" w:rsidRDefault="00956045" w:rsidP="0073496F">
      <w:pPr>
        <w:keepNext/>
        <w:numPr>
          <w:ilvl w:val="1"/>
          <w:numId w:val="4"/>
        </w:numPr>
        <w:spacing w:before="120" w:after="120"/>
        <w:jc w:val="both"/>
        <w:outlineLvl w:val="1"/>
        <w:rPr>
          <w:rFonts w:eastAsia="Times New Roman" w:cs="Calibri"/>
          <w:b/>
          <w:bCs/>
          <w:iCs/>
        </w:rPr>
      </w:pPr>
      <w:bookmarkStart w:id="339" w:name="_Toc394063359"/>
      <w:bookmarkStart w:id="340" w:name="_Toc204260056"/>
      <w:bookmarkEnd w:id="338"/>
      <w:r w:rsidRPr="00A046E0">
        <w:rPr>
          <w:rFonts w:eastAsia="Times New Roman" w:cs="Calibri"/>
          <w:b/>
          <w:bCs/>
          <w:iCs/>
        </w:rPr>
        <w:t>Modification des bons de commande</w:t>
      </w:r>
      <w:bookmarkEnd w:id="339"/>
      <w:bookmarkEnd w:id="340"/>
    </w:p>
    <w:p w14:paraId="30EDC280" w14:textId="33C076AE" w:rsidR="002C1BF6" w:rsidRPr="00497FD4" w:rsidRDefault="00956045" w:rsidP="008622D3">
      <w:pPr>
        <w:spacing w:before="120" w:after="120"/>
        <w:jc w:val="both"/>
      </w:pPr>
      <w:r w:rsidRPr="00497FD4">
        <w:t xml:space="preserve">La </w:t>
      </w:r>
      <w:r w:rsidR="00A10DED" w:rsidRPr="00497FD4">
        <w:t>Cnam</w:t>
      </w:r>
      <w:r w:rsidR="007A7484">
        <w:t xml:space="preserve"> </w:t>
      </w:r>
      <w:r w:rsidRPr="00497FD4">
        <w:t xml:space="preserve">se réserve le droit de modifier un bon de commande dont les prestations sont en cours de réalisation. Dans cette hypothèse, les prestations commandées sont suspendues, et la </w:t>
      </w:r>
      <w:r w:rsidR="00A10DED" w:rsidRPr="00497FD4">
        <w:t>Cnam</w:t>
      </w:r>
      <w:r w:rsidRPr="00497FD4">
        <w:t xml:space="preserve"> </w:t>
      </w:r>
      <w:r w:rsidR="007A7484">
        <w:t xml:space="preserve">ou l’Organisme </w:t>
      </w:r>
      <w:r w:rsidRPr="00497FD4">
        <w:t>adresse un bon de commande rectificatif au Titulaire, qui doit formellement notifier son acceptation de la modification. Le(s) délai(s) de réalisation de(s) l</w:t>
      </w:r>
      <w:r w:rsidR="003074DF" w:rsidRPr="00497FD4">
        <w:t>a(es) prestation(s) modifiée(s)</w:t>
      </w:r>
      <w:r w:rsidRPr="00497FD4">
        <w:t xml:space="preserve"> est (sont) précisé(s) dans le bon de commande rectificatif.</w:t>
      </w:r>
    </w:p>
    <w:p w14:paraId="2C4B77B3" w14:textId="5F17BAD5" w:rsidR="00956045" w:rsidRPr="00497FD4" w:rsidRDefault="00956045" w:rsidP="0073496F">
      <w:pPr>
        <w:keepNext/>
        <w:numPr>
          <w:ilvl w:val="1"/>
          <w:numId w:val="4"/>
        </w:numPr>
        <w:spacing w:before="120" w:after="120"/>
        <w:jc w:val="both"/>
        <w:outlineLvl w:val="1"/>
        <w:rPr>
          <w:rFonts w:eastAsia="Times New Roman" w:cs="Calibri"/>
          <w:b/>
          <w:bCs/>
          <w:iCs/>
        </w:rPr>
      </w:pPr>
      <w:bookmarkStart w:id="341" w:name="_Toc394063360"/>
      <w:bookmarkStart w:id="342" w:name="_Toc204260057"/>
      <w:r w:rsidRPr="00497FD4">
        <w:rPr>
          <w:rFonts w:eastAsia="Times New Roman" w:cs="Calibri"/>
          <w:b/>
          <w:bCs/>
          <w:iCs/>
        </w:rPr>
        <w:t>Arrêt et suspension de l’exécution des prestations d’une commande</w:t>
      </w:r>
      <w:bookmarkEnd w:id="341"/>
      <w:bookmarkEnd w:id="342"/>
    </w:p>
    <w:p w14:paraId="32FE6CB1" w14:textId="40C4ECFA" w:rsidR="006312E6" w:rsidRPr="001C71F7" w:rsidRDefault="00956045" w:rsidP="0073496F">
      <w:pPr>
        <w:numPr>
          <w:ilvl w:val="2"/>
          <w:numId w:val="4"/>
        </w:numPr>
        <w:tabs>
          <w:tab w:val="num" w:pos="1134"/>
        </w:tabs>
        <w:spacing w:before="120" w:after="120"/>
        <w:jc w:val="both"/>
        <w:rPr>
          <w:bCs/>
          <w:i/>
          <w:iCs/>
          <w:u w:val="single"/>
        </w:rPr>
      </w:pPr>
      <w:r w:rsidRPr="001C71F7">
        <w:rPr>
          <w:bCs/>
          <w:i/>
          <w:iCs/>
          <w:u w:val="single"/>
        </w:rPr>
        <w:t>Arrêt de l’exécution des prestations d’une commande</w:t>
      </w:r>
    </w:p>
    <w:p w14:paraId="233261B6" w14:textId="05B97FF6" w:rsidR="00956045" w:rsidRPr="00497FD4" w:rsidRDefault="00956045" w:rsidP="008622D3">
      <w:pPr>
        <w:tabs>
          <w:tab w:val="num" w:pos="1440"/>
        </w:tabs>
        <w:spacing w:before="120" w:after="120"/>
        <w:jc w:val="both"/>
      </w:pPr>
      <w:r w:rsidRPr="00497FD4">
        <w:t xml:space="preserve">La </w:t>
      </w:r>
      <w:r w:rsidR="00A10DED" w:rsidRPr="00497FD4">
        <w:t>Cnam</w:t>
      </w:r>
      <w:r w:rsidRPr="00497FD4">
        <w:t xml:space="preserve">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007F5EEA" w:rsidRPr="007F5EEA">
        <w:t>10</w:t>
      </w:r>
      <w:r w:rsidRPr="00497FD4">
        <w:t xml:space="preserve"> jours </w:t>
      </w:r>
      <w:r w:rsidR="003B7CAB">
        <w:t>ouvrés</w:t>
      </w:r>
      <w:r w:rsidRPr="00497FD4">
        <w:t>, l’arrêt des prestations doit être notifié au Titulaire par</w:t>
      </w:r>
      <w:r w:rsidR="003B7CAB">
        <w:t xml:space="preserve"> courriel ou</w:t>
      </w:r>
      <w:r w:rsidRPr="00497FD4">
        <w:t xml:space="preserve"> lettre recommandée avec demande d’avis de réception postal.</w:t>
      </w:r>
    </w:p>
    <w:p w14:paraId="5EDB4281" w14:textId="77777777" w:rsidR="00956045" w:rsidRPr="00497FD4" w:rsidRDefault="00956045" w:rsidP="008622D3">
      <w:pPr>
        <w:tabs>
          <w:tab w:val="left" w:pos="5245"/>
        </w:tabs>
        <w:spacing w:before="120" w:after="120"/>
        <w:jc w:val="both"/>
      </w:pPr>
      <w:r w:rsidRPr="00497FD4">
        <w:t>En cas d’arrêt en cours d’exécution, les parties déterminent conjointement, en fonction du taux d’avancement des prestations commandées, les sommes dues au Titulaire. Cette décision ne donne lieu à aucune indemnité supplémentaire.</w:t>
      </w:r>
    </w:p>
    <w:p w14:paraId="1C934255" w14:textId="35C357C7" w:rsidR="00956045" w:rsidRPr="00497FD4" w:rsidRDefault="00956045" w:rsidP="008622D3">
      <w:pPr>
        <w:spacing w:before="120" w:after="120"/>
        <w:jc w:val="both"/>
      </w:pPr>
      <w:r w:rsidRPr="00497FD4">
        <w:t xml:space="preserve">L’application de cet article n’entraîne pas la résiliation de l’accord-cadre, par dérogation </w:t>
      </w:r>
      <w:r w:rsidR="003C7FC4">
        <w:t xml:space="preserve">aux </w:t>
      </w:r>
      <w:r w:rsidRPr="00497FD4">
        <w:t>article</w:t>
      </w:r>
      <w:r w:rsidR="003C7FC4">
        <w:t>s</w:t>
      </w:r>
      <w:r w:rsidRPr="00497FD4">
        <w:t xml:space="preserve"> </w:t>
      </w:r>
      <w:r w:rsidR="003C7FC4">
        <w:t xml:space="preserve">41 et 49.3 du </w:t>
      </w:r>
      <w:r w:rsidR="005A6905">
        <w:t>CCAG-TIC</w:t>
      </w:r>
      <w:r w:rsidR="003C7FC4">
        <w:t xml:space="preserve">. </w:t>
      </w:r>
    </w:p>
    <w:p w14:paraId="586466D5" w14:textId="77777777" w:rsidR="00956045" w:rsidRPr="001C71F7" w:rsidRDefault="00956045" w:rsidP="0073496F">
      <w:pPr>
        <w:numPr>
          <w:ilvl w:val="2"/>
          <w:numId w:val="4"/>
        </w:numPr>
        <w:tabs>
          <w:tab w:val="num" w:pos="1134"/>
        </w:tabs>
        <w:spacing w:before="120" w:after="120"/>
        <w:jc w:val="both"/>
        <w:rPr>
          <w:bCs/>
          <w:i/>
          <w:iCs/>
          <w:u w:val="single"/>
        </w:rPr>
      </w:pPr>
      <w:r w:rsidRPr="001C71F7">
        <w:rPr>
          <w:bCs/>
          <w:i/>
          <w:iCs/>
          <w:u w:val="single"/>
        </w:rPr>
        <w:t>Suspe</w:t>
      </w:r>
      <w:r w:rsidR="003074DF" w:rsidRPr="001C71F7">
        <w:rPr>
          <w:bCs/>
          <w:i/>
          <w:iCs/>
          <w:u w:val="single"/>
        </w:rPr>
        <w:t>nsion de l’</w:t>
      </w:r>
      <w:r w:rsidRPr="001C71F7">
        <w:rPr>
          <w:bCs/>
          <w:i/>
          <w:iCs/>
          <w:u w:val="single"/>
        </w:rPr>
        <w:t>exécution des prestations d’une commande</w:t>
      </w:r>
    </w:p>
    <w:p w14:paraId="1EC9DCD0" w14:textId="50E4DF1B" w:rsidR="00956045" w:rsidRPr="00497FD4" w:rsidRDefault="00956045" w:rsidP="008622D3">
      <w:pPr>
        <w:spacing w:before="120" w:after="120"/>
        <w:jc w:val="both"/>
      </w:pPr>
      <w:r w:rsidRPr="00497FD4">
        <w:t xml:space="preserve">Pour chaque commande, la suspension de l’exécution d’une commande peut être décidée par la </w:t>
      </w:r>
      <w:r w:rsidR="00A10DED" w:rsidRPr="00497FD4">
        <w:t>Cnam</w:t>
      </w:r>
      <w:r w:rsidRPr="00497FD4">
        <w:t xml:space="preserve">, pour une durée maximale de trois mois. </w:t>
      </w:r>
    </w:p>
    <w:p w14:paraId="24AB93E7" w14:textId="0D954CF4" w:rsidR="00097ADC" w:rsidRDefault="00956045" w:rsidP="008622D3">
      <w:pPr>
        <w:spacing w:before="120" w:after="120"/>
        <w:jc w:val="both"/>
      </w:pPr>
      <w:r w:rsidRPr="00497FD4">
        <w:t xml:space="preserve">A cette occasion, la </w:t>
      </w:r>
      <w:r w:rsidR="00A10DED" w:rsidRPr="00497FD4">
        <w:t>Cnam</w:t>
      </w:r>
      <w:r w:rsidR="007A7484">
        <w:t xml:space="preserve"> </w:t>
      </w:r>
      <w:r w:rsidRPr="00497FD4">
        <w:t>prend à sa charge les frais de prestations que le Titulaire a pu engager du fait du commencement d’exécution du bon de commande dans la mesure où la suspension est supérieure à une durée de 15 jours</w:t>
      </w:r>
      <w:r w:rsidR="003B7CAB">
        <w:t xml:space="preserve"> ouvrés</w:t>
      </w:r>
      <w:r w:rsidRPr="00497FD4">
        <w:t xml:space="preserve">. Le Titulaire doit produire sur simple demande de la </w:t>
      </w:r>
      <w:r w:rsidR="00A10DED" w:rsidRPr="00497FD4">
        <w:t>Cnam</w:t>
      </w:r>
      <w:r w:rsidR="007A7484">
        <w:t xml:space="preserve"> ou de l’Organisme</w:t>
      </w:r>
      <w:r w:rsidRPr="00497FD4">
        <w:t>, les justificatifs des frais engagés au titre du commencement de l’exécution dudit bon de commande.</w:t>
      </w:r>
    </w:p>
    <w:p w14:paraId="2EA3E500" w14:textId="77777777" w:rsidR="007A7484" w:rsidRPr="007A7484" w:rsidRDefault="007A748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43" w:name="_Toc483390556"/>
      <w:bookmarkStart w:id="344" w:name="_Toc204260058"/>
      <w:r w:rsidRPr="007A7484">
        <w:rPr>
          <w:rFonts w:eastAsia="Times New Roman" w:cs="Calibri"/>
          <w:b/>
          <w:bCs/>
          <w:caps/>
          <w:color w:val="002060"/>
          <w:kern w:val="32"/>
          <w:sz w:val="24"/>
          <w:szCs w:val="24"/>
          <w:lang w:eastAsia="fr-FR"/>
        </w:rPr>
        <w:lastRenderedPageBreak/>
        <w:t>EVOLUTION DE LA GAMME DES PRESTATIONS ET DU BORDEREAU DU TITULAIRE</w:t>
      </w:r>
      <w:bookmarkEnd w:id="343"/>
      <w:bookmarkEnd w:id="344"/>
    </w:p>
    <w:p w14:paraId="118EB3D0" w14:textId="77777777" w:rsidR="00091714" w:rsidRPr="005C2810" w:rsidRDefault="00091714" w:rsidP="00581356">
      <w:pPr>
        <w:spacing w:after="0"/>
        <w:jc w:val="both"/>
        <w:rPr>
          <w:rFonts w:cs="Calibri"/>
        </w:rPr>
      </w:pPr>
      <w:r>
        <w:rPr>
          <w:rFonts w:cs="Calibri"/>
        </w:rPr>
        <w:t>Conformément à l’article R 2194-1 du Code de la Commande Publique, l’annexe financière de l’acte d’engagement du Titulaire</w:t>
      </w:r>
      <w:r w:rsidRPr="005C2810">
        <w:rPr>
          <w:rFonts w:cs="Calibri"/>
        </w:rPr>
        <w:t xml:space="preserve"> est susceptible d’évoluer dans </w:t>
      </w:r>
      <w:r>
        <w:rPr>
          <w:rFonts w:cs="Calibri"/>
        </w:rPr>
        <w:t>trois</w:t>
      </w:r>
      <w:r w:rsidRPr="005C2810">
        <w:rPr>
          <w:rFonts w:cs="Calibri"/>
        </w:rPr>
        <w:t xml:space="preserve"> cas, à savoir:</w:t>
      </w:r>
    </w:p>
    <w:p w14:paraId="2A94FC72" w14:textId="7111DFBA" w:rsidR="00091714" w:rsidRDefault="00091714" w:rsidP="008C747B">
      <w:pPr>
        <w:numPr>
          <w:ilvl w:val="0"/>
          <w:numId w:val="3"/>
        </w:numPr>
        <w:spacing w:after="0"/>
        <w:jc w:val="both"/>
        <w:rPr>
          <w:rFonts w:cs="Calibri"/>
        </w:rPr>
      </w:pPr>
      <w:r>
        <w:rPr>
          <w:rFonts w:cs="Calibri"/>
        </w:rPr>
        <w:t>L</w:t>
      </w:r>
      <w:r w:rsidRPr="005C2810">
        <w:rPr>
          <w:rFonts w:cs="Calibri"/>
        </w:rPr>
        <w:t>’obsolescence d’une gamme de services</w:t>
      </w:r>
      <w:r w:rsidR="008C747B">
        <w:rPr>
          <w:rFonts w:cs="Calibri"/>
        </w:rPr>
        <w:t xml:space="preserve"> </w:t>
      </w:r>
      <w:r w:rsidR="008C747B" w:rsidRPr="008C747B">
        <w:rPr>
          <w:rFonts w:cs="Calibri"/>
        </w:rPr>
        <w:t>(exemple : fin du cuivre)</w:t>
      </w:r>
      <w:r w:rsidRPr="005C2810">
        <w:rPr>
          <w:rFonts w:cs="Calibri"/>
        </w:rPr>
        <w:t>,</w:t>
      </w:r>
    </w:p>
    <w:p w14:paraId="30A558A3" w14:textId="74F7FAD8" w:rsidR="00091714" w:rsidRPr="00DA2C5E" w:rsidRDefault="00091714" w:rsidP="00581356">
      <w:pPr>
        <w:numPr>
          <w:ilvl w:val="0"/>
          <w:numId w:val="3"/>
        </w:numPr>
        <w:spacing w:after="0"/>
        <w:jc w:val="both"/>
        <w:rPr>
          <w:rFonts w:cs="Calibri"/>
        </w:rPr>
      </w:pPr>
      <w:r>
        <w:rPr>
          <w:rFonts w:cs="Calibri"/>
        </w:rPr>
        <w:t>La commercialisation</w:t>
      </w:r>
      <w:r w:rsidRPr="00DA2C5E">
        <w:rPr>
          <w:rFonts w:cs="Calibri"/>
        </w:rPr>
        <w:t xml:space="preserve"> d’une nouvelle technologie,</w:t>
      </w:r>
    </w:p>
    <w:p w14:paraId="52463A08" w14:textId="77777777" w:rsidR="00091714" w:rsidRPr="005C2810" w:rsidRDefault="00091714" w:rsidP="00581356">
      <w:pPr>
        <w:numPr>
          <w:ilvl w:val="0"/>
          <w:numId w:val="3"/>
        </w:numPr>
        <w:spacing w:after="0"/>
        <w:jc w:val="both"/>
        <w:rPr>
          <w:rFonts w:cs="Calibri"/>
        </w:rPr>
      </w:pPr>
      <w:r>
        <w:rPr>
          <w:rFonts w:cs="Calibri"/>
        </w:rPr>
        <w:t>L</w:t>
      </w:r>
      <w:r w:rsidRPr="005C2810">
        <w:rPr>
          <w:rFonts w:cs="Calibri"/>
        </w:rPr>
        <w:t>es éventuels changements de références des prestations.</w:t>
      </w:r>
    </w:p>
    <w:p w14:paraId="3CEF7CBB" w14:textId="22828749" w:rsidR="007A7484" w:rsidRPr="00091714" w:rsidRDefault="007A7484" w:rsidP="0073496F">
      <w:pPr>
        <w:numPr>
          <w:ilvl w:val="1"/>
          <w:numId w:val="4"/>
        </w:numPr>
        <w:spacing w:before="120" w:after="120"/>
        <w:jc w:val="both"/>
        <w:rPr>
          <w:b/>
          <w:bCs/>
          <w:iCs/>
        </w:rPr>
      </w:pPr>
      <w:r w:rsidRPr="007A7484">
        <w:rPr>
          <w:b/>
          <w:bCs/>
          <w:iCs/>
        </w:rPr>
        <w:t xml:space="preserve">Evolution en cas d’obsolescence d’une gamme de prestations </w:t>
      </w:r>
      <w:r w:rsidR="00091714" w:rsidRPr="00091714">
        <w:rPr>
          <w:b/>
          <w:bCs/>
          <w:iCs/>
        </w:rPr>
        <w:t>ou de commercialisation de nouvelles technologies</w:t>
      </w:r>
    </w:p>
    <w:p w14:paraId="4A90EA20" w14:textId="77777777" w:rsidR="007A7484" w:rsidRPr="001C71F7" w:rsidRDefault="007A7484" w:rsidP="0073496F">
      <w:pPr>
        <w:numPr>
          <w:ilvl w:val="2"/>
          <w:numId w:val="4"/>
        </w:numPr>
        <w:tabs>
          <w:tab w:val="num" w:pos="1134"/>
        </w:tabs>
        <w:spacing w:before="120" w:after="120"/>
        <w:jc w:val="both"/>
        <w:rPr>
          <w:bCs/>
          <w:i/>
          <w:iCs/>
          <w:u w:val="single"/>
        </w:rPr>
      </w:pPr>
      <w:r w:rsidRPr="001C71F7">
        <w:rPr>
          <w:bCs/>
          <w:i/>
          <w:iCs/>
          <w:u w:val="single"/>
        </w:rPr>
        <w:t>Modifications ne donnant pas lieu à la conclusion d’un avenant</w:t>
      </w:r>
    </w:p>
    <w:p w14:paraId="34729F73" w14:textId="67187E71" w:rsidR="007A7484" w:rsidRPr="007A7484" w:rsidRDefault="007A7484" w:rsidP="008622D3">
      <w:pPr>
        <w:spacing w:before="120" w:after="120"/>
        <w:jc w:val="both"/>
      </w:pPr>
      <w:r w:rsidRPr="007A7484">
        <w:t>Le Titulaire doit informer la C</w:t>
      </w:r>
      <w:r>
        <w:t>nam</w:t>
      </w:r>
      <w:r w:rsidRPr="007A7484">
        <w:t xml:space="preserve"> de l'évolution technique des prestations, et en particulier des décisions de disponibilités limitées et d’arrêt de commercialisation des prestations prévus en annexe de l’acte d’engagement. Le Titulaire doit informer la C</w:t>
      </w:r>
      <w:r>
        <w:t>nam</w:t>
      </w:r>
      <w:r w:rsidRPr="007A7484">
        <w:t xml:space="preserve"> de ces évolutions, au minimum deux mois avant leur survenance.</w:t>
      </w:r>
    </w:p>
    <w:p w14:paraId="2C5BBFBE" w14:textId="0C0DCAA7" w:rsidR="007A7484" w:rsidRPr="007A7484" w:rsidRDefault="007A7484" w:rsidP="008622D3">
      <w:pPr>
        <w:spacing w:before="120" w:after="120"/>
        <w:jc w:val="both"/>
      </w:pPr>
      <w:r w:rsidRPr="007A7484">
        <w:t>Il doit proposer des prestations au moins équivalent</w:t>
      </w:r>
      <w:r>
        <w:t>e</w:t>
      </w:r>
      <w:r w:rsidRPr="007A7484">
        <w:t xml:space="preserve">s en technique et à prix au plus égal. </w:t>
      </w:r>
    </w:p>
    <w:p w14:paraId="56D7A201" w14:textId="77777777" w:rsidR="007A7484" w:rsidRPr="007A7484" w:rsidRDefault="007A7484" w:rsidP="008622D3">
      <w:pPr>
        <w:spacing w:before="120" w:after="120"/>
        <w:jc w:val="both"/>
      </w:pPr>
      <w:r w:rsidRPr="007A7484">
        <w:t>Cette évolution ne donne pas lieu à la passation d’un avenant.</w:t>
      </w:r>
    </w:p>
    <w:p w14:paraId="296EF33B" w14:textId="77777777" w:rsidR="007A7484" w:rsidRPr="007A7484" w:rsidRDefault="007A7484" w:rsidP="008622D3">
      <w:pPr>
        <w:spacing w:before="120" w:after="120"/>
        <w:jc w:val="both"/>
      </w:pPr>
      <w:r w:rsidRPr="007A7484">
        <w:t>Le Titulaire s’engage à prendre toutes les mesures afin de limiter l’évolution des gammes à une modification par an.</w:t>
      </w:r>
    </w:p>
    <w:p w14:paraId="2075E35F" w14:textId="63F75DD4" w:rsidR="007A7484" w:rsidRPr="007A7484" w:rsidRDefault="007A7484" w:rsidP="008622D3">
      <w:pPr>
        <w:spacing w:before="120" w:after="120"/>
        <w:jc w:val="both"/>
      </w:pPr>
      <w:r w:rsidRPr="007A7484">
        <w:t>Après acceptation écrite de la C</w:t>
      </w:r>
      <w:r>
        <w:t>nam</w:t>
      </w:r>
      <w:r w:rsidRPr="007A7484">
        <w:t>, les nouveaux services et prestations sont intégrés dans le bordereau de prix unitaires.</w:t>
      </w:r>
    </w:p>
    <w:p w14:paraId="65A06B2E" w14:textId="77777777" w:rsidR="007A7484" w:rsidRPr="001C71F7" w:rsidRDefault="007A7484" w:rsidP="0073496F">
      <w:pPr>
        <w:numPr>
          <w:ilvl w:val="2"/>
          <w:numId w:val="4"/>
        </w:numPr>
        <w:tabs>
          <w:tab w:val="num" w:pos="1134"/>
        </w:tabs>
        <w:spacing w:before="120" w:after="120"/>
        <w:jc w:val="both"/>
        <w:rPr>
          <w:bCs/>
          <w:i/>
          <w:iCs/>
          <w:u w:val="single"/>
        </w:rPr>
      </w:pPr>
      <w:r w:rsidRPr="001C71F7">
        <w:rPr>
          <w:bCs/>
          <w:i/>
          <w:iCs/>
          <w:u w:val="single"/>
        </w:rPr>
        <w:t>Modification donnant lieu à la conclusion d’un avenant</w:t>
      </w:r>
    </w:p>
    <w:p w14:paraId="563CC257" w14:textId="76E8A253" w:rsidR="007A7484" w:rsidRPr="007A7484" w:rsidRDefault="007A7484" w:rsidP="008622D3">
      <w:pPr>
        <w:spacing w:before="120" w:after="120"/>
        <w:jc w:val="both"/>
      </w:pPr>
      <w:r w:rsidRPr="007A7484">
        <w:t xml:space="preserve">Dans le cas d'une </w:t>
      </w:r>
      <w:r w:rsidRPr="00091714">
        <w:rPr>
          <w:b/>
        </w:rPr>
        <w:t>évolution majeure des techniques</w:t>
      </w:r>
      <w:r w:rsidRPr="007A7484">
        <w:t xml:space="preserve"> des prestations, entraînant un coût supérieur à l'offre initiale, le Titulaire présente à la C</w:t>
      </w:r>
      <w:r>
        <w:t>nam</w:t>
      </w:r>
      <w:r w:rsidRPr="007A7484">
        <w:t xml:space="preserve"> sa proposition technique et financière.</w:t>
      </w:r>
    </w:p>
    <w:p w14:paraId="73F85C65" w14:textId="71B78313" w:rsidR="007A7484" w:rsidRPr="007A7484" w:rsidRDefault="007A7484" w:rsidP="008622D3">
      <w:pPr>
        <w:spacing w:before="120" w:after="120"/>
        <w:jc w:val="both"/>
      </w:pPr>
      <w:r w:rsidRPr="007A7484">
        <w:t>Cette modification technique et financière ne peut intervenir qu'après validation par les services compétents de la C</w:t>
      </w:r>
      <w:r>
        <w:t>nam</w:t>
      </w:r>
      <w:r w:rsidRPr="007A7484">
        <w:t xml:space="preserve"> et accord écrit de la C</w:t>
      </w:r>
      <w:r>
        <w:t>nam</w:t>
      </w:r>
      <w:r w:rsidRPr="007A7484">
        <w:t xml:space="preserve"> signifié au Titulaire. </w:t>
      </w:r>
    </w:p>
    <w:p w14:paraId="19FD71E6" w14:textId="75E05EFD" w:rsidR="007A7484" w:rsidRDefault="007A7484" w:rsidP="008622D3">
      <w:pPr>
        <w:spacing w:before="120" w:after="120"/>
        <w:jc w:val="both"/>
      </w:pPr>
      <w:r w:rsidRPr="007A7484">
        <w:t>Cette évolution donne lieu à la passation d’un avenant.</w:t>
      </w:r>
    </w:p>
    <w:p w14:paraId="47274966" w14:textId="77777777" w:rsidR="00091714" w:rsidRDefault="00091714" w:rsidP="008622D3">
      <w:pPr>
        <w:spacing w:before="120" w:after="120"/>
        <w:jc w:val="both"/>
        <w:rPr>
          <w:rFonts w:cs="Calibri"/>
          <w:b/>
        </w:rPr>
      </w:pPr>
      <w:r>
        <w:rPr>
          <w:rFonts w:cs="Calibri"/>
          <w:b/>
        </w:rPr>
        <w:t>Modification technique : Clause de réexamen</w:t>
      </w:r>
    </w:p>
    <w:p w14:paraId="4937AD2C" w14:textId="495D1540" w:rsidR="00091714" w:rsidRDefault="00091714" w:rsidP="008622D3">
      <w:pPr>
        <w:spacing w:before="120" w:after="120"/>
        <w:jc w:val="both"/>
        <w:rPr>
          <w:rFonts w:cs="Calibri"/>
        </w:rPr>
      </w:pPr>
      <w:r>
        <w:rPr>
          <w:rFonts w:cs="Calibri"/>
        </w:rPr>
        <w:t xml:space="preserve">Le Titulaire doit informer </w:t>
      </w:r>
      <w:r w:rsidRPr="00DA2C5E">
        <w:rPr>
          <w:rFonts w:cs="Calibri"/>
        </w:rPr>
        <w:t xml:space="preserve">la Cnam de </w:t>
      </w:r>
      <w:r>
        <w:rPr>
          <w:rFonts w:cs="Calibri"/>
        </w:rPr>
        <w:t>toute nouvelle technologie qui serait commercialisée en cours d’exécution de l’accord-cadre (commercialisation d’une nouvelle technologie).</w:t>
      </w:r>
    </w:p>
    <w:p w14:paraId="77FB46C6" w14:textId="77777777" w:rsidR="00091714" w:rsidRPr="00C237D5" w:rsidRDefault="00091714" w:rsidP="008622D3">
      <w:pPr>
        <w:spacing w:before="120" w:after="120"/>
        <w:jc w:val="both"/>
        <w:rPr>
          <w:rFonts w:cs="Calibri"/>
        </w:rPr>
      </w:pPr>
      <w:r w:rsidRPr="00C237D5">
        <w:t>Pendant l’exécution de l’accord-cadre, la Cnam peut prescrire au Titulaire des modifications de caractère technique ou accepter les modifications qu’il propose. La formulation de ces modifications suite à l’acceptation par la Cnam du devis détaillé du titulaire donne lieu à un avenant.</w:t>
      </w:r>
    </w:p>
    <w:p w14:paraId="1ECE86DB" w14:textId="77777777" w:rsidR="007A7484" w:rsidRPr="007A7484" w:rsidRDefault="007A7484" w:rsidP="0073496F">
      <w:pPr>
        <w:numPr>
          <w:ilvl w:val="1"/>
          <w:numId w:val="4"/>
        </w:numPr>
        <w:spacing w:before="120" w:after="120"/>
        <w:jc w:val="both"/>
        <w:rPr>
          <w:b/>
          <w:bCs/>
          <w:iCs/>
        </w:rPr>
      </w:pPr>
      <w:r w:rsidRPr="007A7484">
        <w:rPr>
          <w:b/>
          <w:bCs/>
          <w:iCs/>
        </w:rPr>
        <w:t>Evolution pour cause de mise à jour référentielle et offre promotionnelle</w:t>
      </w:r>
    </w:p>
    <w:p w14:paraId="74184637" w14:textId="138335E2" w:rsidR="007A7484" w:rsidRPr="007A7484" w:rsidRDefault="007A7484" w:rsidP="008622D3">
      <w:pPr>
        <w:spacing w:before="120" w:after="120"/>
        <w:jc w:val="both"/>
      </w:pPr>
      <w:r w:rsidRPr="007A7484">
        <w:t>En cas de modification par le Titulaire des références d’une même prestation</w:t>
      </w:r>
      <w:r w:rsidR="000F13D2">
        <w:t xml:space="preserve"> (</w:t>
      </w:r>
      <w:r w:rsidR="000F13D2" w:rsidRPr="00232143">
        <w:t>nouvelle DSP, nouvel opérateur d'infrastructures, ...)</w:t>
      </w:r>
      <w:r w:rsidRPr="007A7484">
        <w:t>, ou d’offres promotionnelles, cette modification de références commerciales est alors mise à jour automatiquement.</w:t>
      </w:r>
    </w:p>
    <w:p w14:paraId="624A90D5" w14:textId="77777777" w:rsidR="007A7484" w:rsidRPr="007A7484" w:rsidRDefault="007A7484" w:rsidP="008622D3">
      <w:pPr>
        <w:spacing w:before="120" w:after="120"/>
        <w:jc w:val="both"/>
      </w:pPr>
      <w:r w:rsidRPr="007A7484">
        <w:t>Cette évolution ne donne pas lieu à la passation d’un avenant.</w:t>
      </w:r>
    </w:p>
    <w:p w14:paraId="5538ADD9" w14:textId="77777777" w:rsidR="00B71091" w:rsidRPr="00916336" w:rsidRDefault="00E8574A"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45" w:name="_Toc394063354"/>
      <w:bookmarkStart w:id="346" w:name="_Toc129867507"/>
      <w:bookmarkStart w:id="347" w:name="_Toc204260059"/>
      <w:r w:rsidRPr="00916336">
        <w:rPr>
          <w:rFonts w:eastAsia="Times New Roman" w:cs="Calibri"/>
          <w:b/>
          <w:bCs/>
          <w:caps/>
          <w:color w:val="002060"/>
          <w:kern w:val="32"/>
          <w:sz w:val="24"/>
          <w:szCs w:val="24"/>
          <w:lang w:eastAsia="fr-FR"/>
        </w:rPr>
        <w:lastRenderedPageBreak/>
        <w:t xml:space="preserve">SOUS-TRAITANCE ET CESSION </w:t>
      </w:r>
      <w:bookmarkEnd w:id="345"/>
      <w:r w:rsidRPr="00916336">
        <w:rPr>
          <w:rFonts w:eastAsia="Times New Roman" w:cs="Calibri"/>
          <w:b/>
          <w:bCs/>
          <w:caps/>
          <w:color w:val="002060"/>
          <w:kern w:val="32"/>
          <w:sz w:val="24"/>
          <w:szCs w:val="24"/>
          <w:lang w:eastAsia="fr-FR"/>
        </w:rPr>
        <w:t>DE L’ACCORD-CADRE</w:t>
      </w:r>
      <w:bookmarkEnd w:id="346"/>
      <w:bookmarkEnd w:id="347"/>
    </w:p>
    <w:p w14:paraId="7A7235A5" w14:textId="0A8B0E2B" w:rsidR="00E8574A" w:rsidRPr="00497FD4" w:rsidRDefault="00E8574A" w:rsidP="0073496F">
      <w:pPr>
        <w:keepNext/>
        <w:numPr>
          <w:ilvl w:val="1"/>
          <w:numId w:val="4"/>
        </w:numPr>
        <w:spacing w:before="120" w:after="120"/>
        <w:jc w:val="both"/>
        <w:outlineLvl w:val="1"/>
        <w:rPr>
          <w:rFonts w:eastAsia="Times New Roman" w:cs="Calibri"/>
          <w:b/>
          <w:bCs/>
          <w:iCs/>
        </w:rPr>
      </w:pPr>
      <w:bookmarkStart w:id="348" w:name="_Toc394063355"/>
      <w:bookmarkStart w:id="349" w:name="_Toc204260060"/>
      <w:r w:rsidRPr="00497FD4">
        <w:rPr>
          <w:rFonts w:eastAsia="Times New Roman" w:cs="Calibri"/>
          <w:b/>
          <w:bCs/>
          <w:iCs/>
        </w:rPr>
        <w:t>Sous-traitance</w:t>
      </w:r>
      <w:bookmarkEnd w:id="348"/>
      <w:bookmarkEnd w:id="349"/>
    </w:p>
    <w:p w14:paraId="0A80F6A7" w14:textId="28D4E155" w:rsidR="00AF1728" w:rsidRPr="00497FD4" w:rsidRDefault="00E8574A" w:rsidP="008622D3">
      <w:pPr>
        <w:spacing w:before="120" w:after="120"/>
        <w:jc w:val="both"/>
      </w:pPr>
      <w:r w:rsidRPr="00497FD4">
        <w:t xml:space="preserve">Le Titulaire pourra sous-traiter l’exécution de certaines prestations, objet du présent accord-cadre, sous réserve de l’acceptation du ou des sous-traitants par la </w:t>
      </w:r>
      <w:r w:rsidR="00A10DED" w:rsidRPr="00497FD4">
        <w:t>Cnam</w:t>
      </w:r>
      <w:r w:rsidRPr="00497FD4">
        <w:t xml:space="preserve"> et de l’agrément par elle des conditions de paiements conformément à la loi n°75-1334 du 31</w:t>
      </w:r>
      <w:r w:rsidR="002F5853">
        <w:t xml:space="preserve"> décembre 19</w:t>
      </w:r>
      <w:r w:rsidRPr="00497FD4">
        <w:t xml:space="preserve">75 modifiée relative à la sous-traitance et conformément </w:t>
      </w:r>
      <w:r w:rsidR="005952D8" w:rsidRPr="00497FD4">
        <w:rPr>
          <w:rFonts w:cs="Calibri"/>
        </w:rPr>
        <w:t>aux articles L2193-1 à L2193-14 et R2193-1 à R2193-22 du code de la commande publique</w:t>
      </w:r>
      <w:r w:rsidR="00AF1728" w:rsidRPr="00497FD4">
        <w:t>.</w:t>
      </w:r>
    </w:p>
    <w:p w14:paraId="108313F3" w14:textId="77777777" w:rsidR="00E8574A" w:rsidRPr="00497FD4" w:rsidRDefault="00E8574A" w:rsidP="008622D3">
      <w:pPr>
        <w:spacing w:before="120" w:after="120"/>
        <w:jc w:val="both"/>
      </w:pPr>
      <w:r w:rsidRPr="00497FD4">
        <w:t>En cas de recours à la sous-traitance, le Titulaire s’engage à faire respecter à ses sous-traitants l’ensemble des clauses du présent accord-cadre.</w:t>
      </w:r>
    </w:p>
    <w:p w14:paraId="0FA11C5C" w14:textId="77777777" w:rsidR="00E8574A" w:rsidRPr="00497FD4" w:rsidRDefault="00E8574A" w:rsidP="008622D3">
      <w:pPr>
        <w:spacing w:before="120" w:after="120"/>
        <w:jc w:val="both"/>
      </w:pPr>
      <w:r w:rsidRPr="00497FD4">
        <w:t xml:space="preserve">Le Titulaire demeure entièrement responsable vis-à-vis de la </w:t>
      </w:r>
      <w:r w:rsidR="00A10DED" w:rsidRPr="00497FD4">
        <w:t>Cnam</w:t>
      </w:r>
      <w:r w:rsidRPr="00497FD4">
        <w:t xml:space="preserve"> des prestations sous-traitées. </w:t>
      </w:r>
    </w:p>
    <w:p w14:paraId="32C9A90C" w14:textId="77777777" w:rsidR="00E8574A" w:rsidRPr="00497FD4" w:rsidRDefault="00E8574A" w:rsidP="008622D3">
      <w:pPr>
        <w:spacing w:before="120" w:after="120"/>
        <w:jc w:val="both"/>
      </w:pPr>
      <w:r w:rsidRPr="00497FD4">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7D6710F7" w14:textId="77777777" w:rsidR="00E8574A" w:rsidRPr="00497FD4" w:rsidRDefault="00E8574A" w:rsidP="008622D3">
      <w:pPr>
        <w:spacing w:before="120" w:after="120"/>
        <w:jc w:val="both"/>
      </w:pPr>
      <w:r w:rsidRPr="00497FD4">
        <w:t>La sous-traitance de la totalité des prestations de l’accord-cadre est interdite.</w:t>
      </w:r>
    </w:p>
    <w:p w14:paraId="7602CB3D" w14:textId="2F78509E" w:rsidR="00E8574A" w:rsidRPr="00497FD4" w:rsidRDefault="00E8574A" w:rsidP="0073496F">
      <w:pPr>
        <w:keepNext/>
        <w:numPr>
          <w:ilvl w:val="1"/>
          <w:numId w:val="4"/>
        </w:numPr>
        <w:spacing w:before="120" w:after="120"/>
        <w:jc w:val="both"/>
        <w:outlineLvl w:val="1"/>
        <w:rPr>
          <w:rFonts w:eastAsia="Times New Roman" w:cs="Calibri"/>
          <w:b/>
          <w:bCs/>
          <w:iCs/>
        </w:rPr>
      </w:pPr>
      <w:bookmarkStart w:id="350" w:name="_Toc394063356"/>
      <w:bookmarkStart w:id="351" w:name="_Toc204260061"/>
      <w:r w:rsidRPr="00497FD4">
        <w:rPr>
          <w:rFonts w:eastAsia="Times New Roman" w:cs="Calibri"/>
          <w:b/>
          <w:bCs/>
          <w:iCs/>
        </w:rPr>
        <w:t>Cession de l’accord-cadre</w:t>
      </w:r>
      <w:bookmarkEnd w:id="350"/>
      <w:bookmarkEnd w:id="351"/>
    </w:p>
    <w:p w14:paraId="643BD892" w14:textId="77777777" w:rsidR="00E8574A" w:rsidRPr="00497FD4" w:rsidRDefault="00E8574A" w:rsidP="008622D3">
      <w:pPr>
        <w:spacing w:before="120" w:after="120"/>
        <w:jc w:val="both"/>
        <w:rPr>
          <w:rFonts w:cs="Calibri"/>
          <w:lang w:eastAsia="fr-FR"/>
        </w:rPr>
      </w:pPr>
      <w:r w:rsidRPr="00497FD4">
        <w:rPr>
          <w:lang w:eastAsia="fr-FR"/>
        </w:rPr>
        <w:t xml:space="preserve">Le Titulaire doit informer la </w:t>
      </w:r>
      <w:r w:rsidR="00A10DED" w:rsidRPr="00497FD4">
        <w:rPr>
          <w:lang w:eastAsia="fr-FR"/>
        </w:rPr>
        <w:t>Cnam</w:t>
      </w:r>
      <w:r w:rsidRPr="00497FD4">
        <w:rPr>
          <w:lang w:eastAsia="fr-FR"/>
        </w:rPr>
        <w:t xml:space="preserve"> de tout projet de fusion ou d’absorption de l’entreprise titulaire et de tout projet de cession de l’accord-cadre. Cette information devra intervenir dans les plus brefs délais et le Titulaire sera chargé de communiquer les documents et renseignements utiles qui lui seront notifiés concernant la nouvelle entreprise </w:t>
      </w:r>
      <w:r w:rsidRPr="00497FD4">
        <w:rPr>
          <w:rFonts w:cs="Calibri"/>
          <w:lang w:eastAsia="fr-FR"/>
        </w:rPr>
        <w:t>à qui l’accord-cadre sera transféré ou cédé.</w:t>
      </w:r>
    </w:p>
    <w:p w14:paraId="66F04B27" w14:textId="364F71B0" w:rsidR="00E8574A" w:rsidRPr="00497FD4" w:rsidRDefault="00E8574A" w:rsidP="008622D3">
      <w:pPr>
        <w:spacing w:before="120" w:after="120"/>
        <w:jc w:val="both"/>
        <w:rPr>
          <w:rFonts w:cs="Calibri"/>
          <w:lang w:eastAsia="fr-FR"/>
        </w:rPr>
      </w:pPr>
      <w:r w:rsidRPr="00497FD4">
        <w:rPr>
          <w:rFonts w:cs="Calibri"/>
          <w:lang w:eastAsia="fr-FR"/>
        </w:rPr>
        <w:t xml:space="preserve">La cession de l’accord-cadre ne peut avoir lieu qu’avec l’assentiment préalable de la </w:t>
      </w:r>
      <w:r w:rsidR="00A10DED" w:rsidRPr="00497FD4">
        <w:rPr>
          <w:rFonts w:cs="Calibri"/>
          <w:lang w:eastAsia="fr-FR"/>
        </w:rPr>
        <w:t>Cnam</w:t>
      </w:r>
      <w:r w:rsidRPr="00497FD4">
        <w:rPr>
          <w:rFonts w:cs="Calibri"/>
          <w:lang w:eastAsia="fr-FR"/>
        </w:rPr>
        <w:t>. Si la cession envisagée est de nature, soit à remettre en cause les éléments essentiels relatifs au choix du Titulaire initial d</w:t>
      </w:r>
      <w:r w:rsidR="002F5853">
        <w:rPr>
          <w:rFonts w:cs="Calibri"/>
          <w:lang w:eastAsia="fr-FR"/>
        </w:rPr>
        <w:t>e l’accord-cadre,</w:t>
      </w:r>
      <w:r w:rsidRPr="00497FD4">
        <w:rPr>
          <w:rFonts w:cs="Calibri"/>
          <w:lang w:eastAsia="fr-FR"/>
        </w:rPr>
        <w:t xml:space="preserve"> soit à modifier substantiellement l’économie du contrat, la </w:t>
      </w:r>
      <w:r w:rsidR="00A10DED" w:rsidRPr="00497FD4">
        <w:rPr>
          <w:rFonts w:cs="Calibri"/>
          <w:lang w:eastAsia="fr-FR"/>
        </w:rPr>
        <w:t>Cnam</w:t>
      </w:r>
      <w:r w:rsidRPr="00497FD4">
        <w:rPr>
          <w:rFonts w:cs="Calibri"/>
          <w:lang w:eastAsia="fr-FR"/>
        </w:rPr>
        <w:t xml:space="preserve"> refuse la cession.</w:t>
      </w:r>
    </w:p>
    <w:p w14:paraId="2B800983" w14:textId="77777777" w:rsidR="00E8574A" w:rsidRPr="00497FD4" w:rsidRDefault="00E8574A" w:rsidP="008622D3">
      <w:pPr>
        <w:spacing w:before="120" w:after="120"/>
        <w:jc w:val="both"/>
        <w:rPr>
          <w:rFonts w:cs="Calibri"/>
          <w:lang w:eastAsia="fr-FR"/>
        </w:rPr>
      </w:pPr>
      <w:r w:rsidRPr="00497FD4">
        <w:rPr>
          <w:rFonts w:cs="Calibri"/>
          <w:lang w:eastAsia="fr-FR"/>
        </w:rPr>
        <w:t xml:space="preserve">La </w:t>
      </w:r>
      <w:r w:rsidR="00A10DED" w:rsidRPr="00497FD4">
        <w:rPr>
          <w:rFonts w:cs="Calibri"/>
          <w:lang w:eastAsia="fr-FR"/>
        </w:rPr>
        <w:t>Cnam</w:t>
      </w:r>
      <w:r w:rsidRPr="00497FD4">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rPr>
          <w:rFonts w:cs="Calibri"/>
          <w:lang w:eastAsia="fr-FR"/>
        </w:rPr>
        <w:t>Cnam</w:t>
      </w:r>
      <w:r w:rsidRPr="00497FD4">
        <w:rPr>
          <w:rFonts w:cs="Calibri"/>
          <w:lang w:eastAsia="fr-FR"/>
        </w:rPr>
        <w:t xml:space="preserve"> et que le cessionnaire accepte les conditions de l’accord-cadre.</w:t>
      </w:r>
    </w:p>
    <w:p w14:paraId="69F9A11B" w14:textId="48A6897C" w:rsidR="00E8574A" w:rsidRPr="00497FD4" w:rsidRDefault="00E8574A" w:rsidP="008622D3">
      <w:pPr>
        <w:spacing w:before="120" w:after="120"/>
        <w:jc w:val="both"/>
        <w:rPr>
          <w:rFonts w:cs="Calibri"/>
          <w:color w:val="000000"/>
        </w:rPr>
      </w:pPr>
      <w:r w:rsidRPr="00497FD4">
        <w:rPr>
          <w:rFonts w:cs="Calibri"/>
          <w:lang w:eastAsia="fr-FR"/>
        </w:rPr>
        <w:t xml:space="preserve">En cas d’acceptation de la cession de l’accord-cadre par la </w:t>
      </w:r>
      <w:r w:rsidR="00A10DED" w:rsidRPr="00497FD4">
        <w:rPr>
          <w:rFonts w:cs="Calibri"/>
          <w:lang w:eastAsia="fr-FR"/>
        </w:rPr>
        <w:t>Cnam</w:t>
      </w:r>
      <w:r w:rsidRPr="00497FD4">
        <w:rPr>
          <w:rFonts w:cs="Calibri"/>
          <w:lang w:eastAsia="fr-FR"/>
        </w:rPr>
        <w:t xml:space="preserve">, elle </w:t>
      </w:r>
      <w:r w:rsidR="00E0545D">
        <w:rPr>
          <w:rFonts w:cs="Calibri"/>
          <w:lang w:eastAsia="fr-FR"/>
        </w:rPr>
        <w:t>fait</w:t>
      </w:r>
      <w:r w:rsidR="00E0545D" w:rsidRPr="00497FD4">
        <w:rPr>
          <w:rFonts w:cs="Calibri"/>
          <w:lang w:eastAsia="fr-FR"/>
        </w:rPr>
        <w:t xml:space="preserve"> </w:t>
      </w:r>
      <w:r w:rsidRPr="00497FD4">
        <w:rPr>
          <w:rFonts w:cs="Calibri"/>
          <w:lang w:eastAsia="fr-FR"/>
        </w:rPr>
        <w:t>l’objet d’un avenant constatant le transfert de l’accord-cadre au nouveau Titulaire.</w:t>
      </w:r>
      <w:r w:rsidRPr="00497FD4">
        <w:rPr>
          <w:rFonts w:cs="Calibri"/>
          <w:color w:val="000000"/>
        </w:rPr>
        <w:t xml:space="preserve"> </w:t>
      </w:r>
    </w:p>
    <w:p w14:paraId="28A683B1" w14:textId="77777777" w:rsidR="00E8574A" w:rsidRPr="00497FD4" w:rsidRDefault="00E8574A" w:rsidP="008622D3">
      <w:pPr>
        <w:spacing w:before="120" w:after="120"/>
        <w:jc w:val="both"/>
        <w:rPr>
          <w:rFonts w:cs="Calibri"/>
          <w:color w:val="000000"/>
        </w:rPr>
      </w:pPr>
      <w:r w:rsidRPr="00497FD4">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2DF61C19" w:rsidR="00E8574A" w:rsidRPr="00497FD4" w:rsidRDefault="00E8574A" w:rsidP="008622D3">
      <w:pPr>
        <w:spacing w:before="120" w:after="120"/>
        <w:jc w:val="both"/>
        <w:rPr>
          <w:lang w:eastAsia="fr-FR"/>
        </w:rPr>
      </w:pPr>
      <w:r w:rsidRPr="00497FD4">
        <w:rPr>
          <w:lang w:eastAsia="fr-FR"/>
        </w:rPr>
        <w:t xml:space="preserve">En cas de cession du présent accord-cadre, le Titulaire devra remettre à la </w:t>
      </w:r>
      <w:r w:rsidR="00A10DED" w:rsidRPr="00497FD4">
        <w:rPr>
          <w:lang w:eastAsia="fr-FR"/>
        </w:rPr>
        <w:t>Cnam</w:t>
      </w:r>
      <w:r w:rsidRPr="00497FD4">
        <w:rPr>
          <w:lang w:eastAsia="fr-FR"/>
        </w:rPr>
        <w:t>, dès le jour d’effet de la cession de l’accord-cadre et sans formalités supplémentaires, tous les documents en sa possession concernant les prestations effectuées dans l</w:t>
      </w:r>
      <w:r w:rsidR="00454592" w:rsidRPr="00497FD4">
        <w:rPr>
          <w:lang w:eastAsia="fr-FR"/>
        </w:rPr>
        <w:t>e cadre du présent accord-cadre</w:t>
      </w:r>
      <w:r w:rsidRPr="00497FD4">
        <w:rPr>
          <w:lang w:eastAsia="fr-FR"/>
        </w:rPr>
        <w:t>.</w:t>
      </w:r>
    </w:p>
    <w:p w14:paraId="6672F8FD" w14:textId="5B0704E6" w:rsidR="00B71091" w:rsidRPr="00916336" w:rsidRDefault="00E8574A"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52" w:name="_Toc394063366"/>
      <w:bookmarkStart w:id="353" w:name="_Toc129867508"/>
      <w:bookmarkStart w:id="354" w:name="_Ref151369924"/>
      <w:bookmarkStart w:id="355" w:name="_Ref151370187"/>
      <w:bookmarkStart w:id="356" w:name="_Ref151540471"/>
      <w:bookmarkStart w:id="357" w:name="_Ref174351384"/>
      <w:bookmarkStart w:id="358" w:name="_Ref175136746"/>
      <w:bookmarkStart w:id="359" w:name="_Toc204260062"/>
      <w:r w:rsidRPr="00916336">
        <w:rPr>
          <w:rFonts w:eastAsia="Times New Roman" w:cs="Calibri"/>
          <w:b/>
          <w:bCs/>
          <w:caps/>
          <w:color w:val="002060"/>
          <w:kern w:val="32"/>
          <w:sz w:val="24"/>
          <w:szCs w:val="24"/>
          <w:lang w:eastAsia="fr-FR"/>
        </w:rPr>
        <w:lastRenderedPageBreak/>
        <w:t>PENALITES</w:t>
      </w:r>
      <w:bookmarkEnd w:id="352"/>
      <w:bookmarkEnd w:id="353"/>
      <w:bookmarkEnd w:id="354"/>
      <w:bookmarkEnd w:id="355"/>
      <w:bookmarkEnd w:id="356"/>
      <w:bookmarkEnd w:id="357"/>
      <w:bookmarkEnd w:id="358"/>
      <w:bookmarkEnd w:id="359"/>
    </w:p>
    <w:p w14:paraId="63C70243" w14:textId="685CFB81" w:rsidR="00E8574A" w:rsidRDefault="00E8574A" w:rsidP="008622D3">
      <w:pPr>
        <w:spacing w:before="120" w:after="120"/>
        <w:jc w:val="both"/>
      </w:pPr>
      <w:r w:rsidRPr="00497FD4">
        <w:t xml:space="preserve">Il est dérogé à l’article </w:t>
      </w:r>
      <w:r w:rsidR="007F5EEA">
        <w:t>14.1.1</w:t>
      </w:r>
      <w:r w:rsidRPr="00497FD4">
        <w:t xml:space="preserve"> du </w:t>
      </w:r>
      <w:r w:rsidR="005A6905" w:rsidRPr="007A7484">
        <w:t>CCAG-TIC</w:t>
      </w:r>
      <w:r w:rsidRPr="007A7484">
        <w:t xml:space="preserve"> pour</w:t>
      </w:r>
      <w:r w:rsidRPr="00497FD4">
        <w:t xml:space="preserve"> le calcul des pénalités.</w:t>
      </w:r>
    </w:p>
    <w:p w14:paraId="5D2CF0F4" w14:textId="1CF6B5E3" w:rsidR="00E0545D" w:rsidRPr="00E0545D" w:rsidRDefault="00E0545D" w:rsidP="0073496F">
      <w:pPr>
        <w:keepNext/>
        <w:numPr>
          <w:ilvl w:val="1"/>
          <w:numId w:val="4"/>
        </w:numPr>
        <w:spacing w:before="120" w:after="120"/>
        <w:jc w:val="both"/>
        <w:outlineLvl w:val="1"/>
        <w:rPr>
          <w:rFonts w:eastAsia="Times New Roman" w:cs="Calibri"/>
          <w:b/>
          <w:bCs/>
          <w:iCs/>
        </w:rPr>
      </w:pPr>
      <w:bookmarkStart w:id="360" w:name="_Toc204260063"/>
      <w:r>
        <w:rPr>
          <w:rFonts w:eastAsia="Times New Roman" w:cs="Calibri"/>
          <w:b/>
          <w:bCs/>
          <w:iCs/>
        </w:rPr>
        <w:t>Principes généraux applicables aux pénalités</w:t>
      </w:r>
      <w:bookmarkEnd w:id="360"/>
    </w:p>
    <w:p w14:paraId="64AEA3F2" w14:textId="09AB376C" w:rsidR="00E8574A" w:rsidRPr="00497FD4" w:rsidRDefault="00E8574A" w:rsidP="008622D3">
      <w:pPr>
        <w:spacing w:before="120" w:after="120"/>
        <w:jc w:val="both"/>
      </w:pPr>
      <w:r w:rsidRPr="00497FD4">
        <w:t xml:space="preserve">En cas de non-respect de ses engagements et/ou de mauvaise couverture des besoins et attentes de la </w:t>
      </w:r>
      <w:r w:rsidR="00A10DED" w:rsidRPr="00497FD4">
        <w:t>Cnam</w:t>
      </w:r>
      <w:r w:rsidR="007A7484">
        <w:t xml:space="preserve"> ou de l’Organisme</w:t>
      </w:r>
      <w:r w:rsidRPr="00497FD4">
        <w:t>, le Titulaire encourt, sans mise en demeure préalable, des pénalités calculées selon les stipulations du présent article.</w:t>
      </w:r>
    </w:p>
    <w:p w14:paraId="1AD4726D" w14:textId="77777777" w:rsidR="00E8574A" w:rsidRPr="00497FD4" w:rsidRDefault="00E8574A" w:rsidP="008622D3">
      <w:pPr>
        <w:spacing w:before="120" w:after="120"/>
        <w:jc w:val="both"/>
      </w:pPr>
      <w:r w:rsidRPr="00497FD4">
        <w:t>Les pénalités dont le Titulaire pourrait être redevable sont réglées par compensation au moyen de retenues sur les paiements à lui faire.</w:t>
      </w:r>
    </w:p>
    <w:p w14:paraId="63368E92" w14:textId="4571B1FE" w:rsidR="00E8574A" w:rsidRDefault="00E8574A" w:rsidP="008622D3">
      <w:pPr>
        <w:spacing w:before="120" w:after="120"/>
        <w:jc w:val="both"/>
      </w:pPr>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55D2EA5A" w14:textId="77777777" w:rsidR="00E0545D" w:rsidRPr="000F5308" w:rsidRDefault="00E0545D" w:rsidP="008622D3">
      <w:pPr>
        <w:spacing w:before="120" w:after="120"/>
      </w:pPr>
      <w:r w:rsidRPr="000F5308">
        <w:t xml:space="preserve">Les pénalités du présent article ne sauraient exclure les autres sanctions contractuelles que la Cnam </w:t>
      </w:r>
      <w:r>
        <w:t>est</w:t>
      </w:r>
      <w:r w:rsidRPr="000F5308">
        <w:t xml:space="preserve"> en droit d’appliquer au Titulaire :</w:t>
      </w:r>
    </w:p>
    <w:p w14:paraId="17755ED5" w14:textId="77777777" w:rsidR="00E0545D" w:rsidRPr="000F5308" w:rsidRDefault="00E0545D" w:rsidP="008622D3">
      <w:pPr>
        <w:pStyle w:val="Puce1"/>
        <w:spacing w:before="120" w:after="120"/>
      </w:pPr>
      <w:r>
        <w:t>L</w:t>
      </w:r>
      <w:r w:rsidRPr="000F5308">
        <w:t xml:space="preserve">'exécution </w:t>
      </w:r>
      <w:r>
        <w:t>de l’accord-cadre</w:t>
      </w:r>
      <w:r w:rsidRPr="000F5308">
        <w:t xml:space="preserve"> aux frais et risques du Titulaire ;</w:t>
      </w:r>
    </w:p>
    <w:p w14:paraId="0CC3C695" w14:textId="77777777" w:rsidR="00E0545D" w:rsidRPr="000F5308" w:rsidRDefault="00E0545D" w:rsidP="008622D3">
      <w:pPr>
        <w:pStyle w:val="Puce1"/>
        <w:spacing w:before="120" w:after="120"/>
      </w:pPr>
      <w:r>
        <w:t>L</w:t>
      </w:r>
      <w:r w:rsidRPr="000F5308">
        <w:t xml:space="preserve">a résiliation </w:t>
      </w:r>
      <w:r>
        <w:t>de l’accord-cadre</w:t>
      </w:r>
      <w:r w:rsidRPr="000F5308">
        <w:t>, en application des stipulations contractuelles.</w:t>
      </w:r>
    </w:p>
    <w:p w14:paraId="4DA5F441" w14:textId="05AAB25D" w:rsidR="00E0545D" w:rsidRPr="00C47A19" w:rsidRDefault="00E0545D" w:rsidP="008622D3">
      <w:pPr>
        <w:spacing w:before="120" w:after="120"/>
        <w:jc w:val="both"/>
      </w:pPr>
      <w:r w:rsidRPr="00013829">
        <w:t xml:space="preserve">La non déduction des pénalités par la Cnam ne peut pas être interprétée comme une renonciation à </w:t>
      </w:r>
      <w:r w:rsidRPr="00C47A19">
        <w:t xml:space="preserve">l'application des pénalités. </w:t>
      </w:r>
    </w:p>
    <w:p w14:paraId="18D74003" w14:textId="77777777" w:rsidR="00EA7B92" w:rsidRPr="00EA7B92" w:rsidRDefault="00EA7B92" w:rsidP="008622D3">
      <w:pPr>
        <w:spacing w:before="120" w:after="120"/>
        <w:jc w:val="both"/>
      </w:pPr>
      <w:bookmarkStart w:id="361" w:name="_Ref479076008"/>
      <w:bookmarkStart w:id="362" w:name="_Toc394063368"/>
      <w:r w:rsidRPr="00C47A19">
        <w:t>Les éventuelles pénalités commencent à courir au premier jour ouvré suivant la date butoir qui en découle ou la date souhaitée (dans le cas où elle a été indiquée dans le bon de commande) si celle-ci est postérieure.</w:t>
      </w:r>
    </w:p>
    <w:p w14:paraId="3547CB07" w14:textId="77777777" w:rsidR="007A7484" w:rsidRPr="003B7CAB" w:rsidRDefault="007A7484" w:rsidP="0073496F">
      <w:pPr>
        <w:keepNext/>
        <w:numPr>
          <w:ilvl w:val="1"/>
          <w:numId w:val="4"/>
        </w:numPr>
        <w:spacing w:before="120" w:after="120"/>
        <w:jc w:val="both"/>
        <w:outlineLvl w:val="1"/>
        <w:rPr>
          <w:rFonts w:eastAsia="Times New Roman" w:cs="Calibri"/>
          <w:b/>
          <w:bCs/>
          <w:iCs/>
          <w:sz w:val="24"/>
          <w:szCs w:val="24"/>
        </w:rPr>
      </w:pPr>
      <w:bookmarkStart w:id="363" w:name="_Ref201644294"/>
      <w:bookmarkStart w:id="364" w:name="_Toc204260064"/>
      <w:r w:rsidRPr="003B7CAB">
        <w:rPr>
          <w:rFonts w:eastAsia="Times New Roman" w:cs="Calibri"/>
          <w:b/>
          <w:bCs/>
          <w:iCs/>
          <w:sz w:val="24"/>
          <w:szCs w:val="24"/>
        </w:rPr>
        <w:t>Pénalités pour non-respect des engagements de qualité de service</w:t>
      </w:r>
      <w:bookmarkEnd w:id="361"/>
      <w:bookmarkEnd w:id="363"/>
      <w:bookmarkEnd w:id="364"/>
    </w:p>
    <w:p w14:paraId="1E44A41C" w14:textId="308A40AE" w:rsidR="007A7484" w:rsidRPr="003B7CAB" w:rsidRDefault="007A7484" w:rsidP="008622D3">
      <w:pPr>
        <w:spacing w:before="120" w:after="120"/>
        <w:jc w:val="both"/>
        <w:rPr>
          <w:rFonts w:cs="Calibri"/>
        </w:rPr>
      </w:pPr>
      <w:r w:rsidRPr="003B7CAB">
        <w:rPr>
          <w:rFonts w:cs="Calibri"/>
        </w:rPr>
        <w:t xml:space="preserve">Les engagements de qualité de service sont définis au </w:t>
      </w:r>
      <w:r w:rsidR="00965770">
        <w:rPr>
          <w:rFonts w:cs="Calibri"/>
        </w:rPr>
        <w:t>§</w:t>
      </w:r>
      <w:r w:rsidR="006C72BC">
        <w:rPr>
          <w:rFonts w:cs="Calibri"/>
        </w:rPr>
        <w:t>8</w:t>
      </w:r>
      <w:r w:rsidR="003B7CAB" w:rsidRPr="003B7CAB">
        <w:rPr>
          <w:rFonts w:cs="Calibri"/>
        </w:rPr>
        <w:t xml:space="preserve"> </w:t>
      </w:r>
      <w:r w:rsidRPr="003B7CAB">
        <w:rPr>
          <w:rFonts w:cs="Calibri"/>
        </w:rPr>
        <w:t xml:space="preserve">du CCTP. </w:t>
      </w:r>
    </w:p>
    <w:p w14:paraId="4A589479" w14:textId="36CEFADD" w:rsidR="007A7484" w:rsidRPr="003B7CAB" w:rsidRDefault="007A7484" w:rsidP="008622D3">
      <w:pPr>
        <w:spacing w:before="120" w:after="120"/>
        <w:jc w:val="both"/>
        <w:rPr>
          <w:rFonts w:cs="Calibri"/>
        </w:rPr>
      </w:pPr>
      <w:r w:rsidRPr="003B7CAB">
        <w:rPr>
          <w:rFonts w:cs="Calibri"/>
        </w:rPr>
        <w:t xml:space="preserve">En cas de non-respect de la valeur d’engagement définie par le Titulaire </w:t>
      </w:r>
      <w:r w:rsidRPr="00D50995">
        <w:rPr>
          <w:rFonts w:cs="Calibri"/>
        </w:rPr>
        <w:t xml:space="preserve">en annexe </w:t>
      </w:r>
      <w:r w:rsidR="00D50995" w:rsidRPr="00D50995">
        <w:rPr>
          <w:rFonts w:cs="Calibri"/>
        </w:rPr>
        <w:t>6</w:t>
      </w:r>
      <w:r w:rsidR="006B3D31" w:rsidRPr="00D50995">
        <w:rPr>
          <w:rFonts w:cs="Calibri"/>
        </w:rPr>
        <w:t xml:space="preserve"> </w:t>
      </w:r>
      <w:r w:rsidRPr="00D50995">
        <w:rPr>
          <w:rFonts w:cs="Calibri"/>
        </w:rPr>
        <w:t>de</w:t>
      </w:r>
      <w:r w:rsidRPr="003B7CAB">
        <w:rPr>
          <w:rFonts w:cs="Calibri"/>
        </w:rPr>
        <w:t xml:space="preserve"> l’acte d’engagement</w:t>
      </w:r>
      <w:r w:rsidR="006B3D31">
        <w:rPr>
          <w:rFonts w:cs="Calibri"/>
        </w:rPr>
        <w:t xml:space="preserve"> « engagement de qualité de service »</w:t>
      </w:r>
      <w:r w:rsidRPr="003B7CAB">
        <w:rPr>
          <w:rFonts w:cs="Calibri"/>
        </w:rPr>
        <w:t>, il encourt les pénalités fixées dans ladite annexe.</w:t>
      </w:r>
    </w:p>
    <w:p w14:paraId="4344B8AE" w14:textId="77777777" w:rsidR="007A7484" w:rsidRPr="003B7CAB" w:rsidRDefault="007A7484" w:rsidP="0073496F">
      <w:pPr>
        <w:keepNext/>
        <w:numPr>
          <w:ilvl w:val="1"/>
          <w:numId w:val="4"/>
        </w:numPr>
        <w:spacing w:before="120" w:after="120"/>
        <w:jc w:val="both"/>
        <w:outlineLvl w:val="1"/>
        <w:rPr>
          <w:rFonts w:eastAsia="Times New Roman" w:cs="Calibri"/>
          <w:b/>
          <w:bCs/>
          <w:iCs/>
          <w:sz w:val="24"/>
          <w:szCs w:val="24"/>
        </w:rPr>
      </w:pPr>
      <w:bookmarkStart w:id="365" w:name="_Toc204260065"/>
      <w:r w:rsidRPr="003B7CAB">
        <w:rPr>
          <w:rFonts w:eastAsia="Times New Roman" w:cs="Calibri"/>
          <w:b/>
          <w:bCs/>
          <w:iCs/>
          <w:sz w:val="24"/>
          <w:szCs w:val="24"/>
        </w:rPr>
        <w:t>Pénalités pour dépassement du délai d’exécution</w:t>
      </w:r>
      <w:bookmarkEnd w:id="365"/>
      <w:r w:rsidRPr="003B7CAB">
        <w:rPr>
          <w:rFonts w:eastAsia="Times New Roman" w:cs="Calibri"/>
          <w:b/>
          <w:bCs/>
          <w:iCs/>
          <w:sz w:val="24"/>
          <w:szCs w:val="24"/>
        </w:rPr>
        <w:t xml:space="preserve"> </w:t>
      </w:r>
    </w:p>
    <w:p w14:paraId="3E6DB311" w14:textId="536F3F71" w:rsidR="007A7484" w:rsidRDefault="007A7484" w:rsidP="008622D3">
      <w:pPr>
        <w:spacing w:before="120" w:after="120" w:line="240" w:lineRule="auto"/>
        <w:jc w:val="both"/>
        <w:rPr>
          <w:rFonts w:eastAsia="Times New Roman" w:cs="Calibri"/>
          <w:lang w:eastAsia="fr-FR"/>
        </w:rPr>
      </w:pPr>
      <w:r w:rsidRPr="003B7CAB">
        <w:rPr>
          <w:rFonts w:eastAsia="Times New Roman" w:cs="Calibri"/>
          <w:lang w:eastAsia="fr-FR"/>
        </w:rPr>
        <w:t>Hormis les cas prévus ci-dessus, les pénalités suivantes s’appliquent :</w:t>
      </w:r>
    </w:p>
    <w:p w14:paraId="6900EF46" w14:textId="56F3A1B6" w:rsidR="00CB576E" w:rsidRPr="0033458E" w:rsidRDefault="00CB576E" w:rsidP="00CB576E">
      <w:pPr>
        <w:numPr>
          <w:ilvl w:val="0"/>
          <w:numId w:val="3"/>
        </w:numPr>
        <w:spacing w:before="120" w:after="120"/>
        <w:jc w:val="both"/>
        <w:rPr>
          <w:rFonts w:eastAsia="Times New Roman" w:cs="Calibri"/>
          <w:strike/>
          <w:lang w:eastAsia="fr-FR"/>
        </w:rPr>
      </w:pPr>
      <w:r w:rsidRPr="0033458E">
        <w:rPr>
          <w:rFonts w:cs="Calibri"/>
        </w:rPr>
        <w:t>Pénalités pour dépassement du délai de remise</w:t>
      </w:r>
      <w:r w:rsidR="00F34642">
        <w:rPr>
          <w:rFonts w:cs="Calibri"/>
        </w:rPr>
        <w:t>/mise à jour</w:t>
      </w:r>
      <w:r w:rsidRPr="0033458E">
        <w:rPr>
          <w:rFonts w:cs="Calibri"/>
        </w:rPr>
        <w:t xml:space="preserve"> des rapports, livrables : </w:t>
      </w:r>
    </w:p>
    <w:p w14:paraId="5EAFD375" w14:textId="61F1602E" w:rsidR="00CB576E" w:rsidRDefault="00CB576E" w:rsidP="00CB576E">
      <w:pPr>
        <w:numPr>
          <w:ilvl w:val="1"/>
          <w:numId w:val="13"/>
        </w:numPr>
        <w:spacing w:before="120" w:after="120" w:line="240" w:lineRule="auto"/>
        <w:jc w:val="both"/>
        <w:rPr>
          <w:rFonts w:eastAsia="Times New Roman" w:cs="Calibri"/>
          <w:lang w:eastAsia="fr-FR"/>
        </w:rPr>
      </w:pPr>
      <w:r w:rsidRPr="0033458E">
        <w:rPr>
          <w:rFonts w:eastAsia="Times New Roman" w:cs="Calibri"/>
          <w:lang w:eastAsia="fr-FR"/>
        </w:rPr>
        <w:t>PAQ et PAS : 100 € par jour ouvré de retard.</w:t>
      </w:r>
    </w:p>
    <w:p w14:paraId="5CF0B46E" w14:textId="77777777" w:rsidR="00F34642" w:rsidRPr="00F34642" w:rsidRDefault="00F34642" w:rsidP="00F34642">
      <w:pPr>
        <w:numPr>
          <w:ilvl w:val="1"/>
          <w:numId w:val="13"/>
        </w:numPr>
        <w:spacing w:before="120" w:after="120" w:line="240" w:lineRule="auto"/>
        <w:jc w:val="both"/>
        <w:rPr>
          <w:rFonts w:eastAsia="Times New Roman" w:cs="Calibri"/>
          <w:lang w:eastAsia="fr-FR"/>
        </w:rPr>
      </w:pPr>
      <w:r w:rsidRPr="00F34642">
        <w:rPr>
          <w:rFonts w:eastAsia="Times New Roman" w:cs="Calibri"/>
          <w:lang w:eastAsia="fr-FR"/>
        </w:rPr>
        <w:t>Livrables attendus dans l'UO "Accompagnement au déploiement" (CCTP §9): 100 € par jour ouvré de retard.</w:t>
      </w:r>
    </w:p>
    <w:p w14:paraId="1946C292" w14:textId="37C6E69B" w:rsidR="00F34642" w:rsidRDefault="00F34642" w:rsidP="00F34642">
      <w:pPr>
        <w:numPr>
          <w:ilvl w:val="1"/>
          <w:numId w:val="13"/>
        </w:numPr>
        <w:spacing w:before="120" w:after="120" w:line="240" w:lineRule="auto"/>
        <w:jc w:val="both"/>
        <w:rPr>
          <w:rFonts w:eastAsia="Times New Roman" w:cs="Calibri"/>
          <w:lang w:eastAsia="fr-FR"/>
        </w:rPr>
      </w:pPr>
      <w:r w:rsidRPr="00F34642">
        <w:rPr>
          <w:rFonts w:eastAsia="Times New Roman" w:cs="Calibri"/>
          <w:lang w:eastAsia="fr-FR"/>
        </w:rPr>
        <w:t>Compte-rendu de clôture d’incident (CCTP §5.2.2) : 100 € par jour ouvré de retard (tout document incomplet équivalent à une absence de document).</w:t>
      </w:r>
    </w:p>
    <w:p w14:paraId="6489A598" w14:textId="60887D7F" w:rsidR="00BF22C9" w:rsidRPr="00BF22C9" w:rsidRDefault="00BF22C9" w:rsidP="00BF22C9">
      <w:pPr>
        <w:numPr>
          <w:ilvl w:val="1"/>
          <w:numId w:val="13"/>
        </w:numPr>
        <w:spacing w:before="120" w:after="120" w:line="240" w:lineRule="auto"/>
        <w:jc w:val="both"/>
        <w:rPr>
          <w:rFonts w:eastAsia="Times New Roman" w:cs="Calibri"/>
          <w:lang w:eastAsia="fr-FR"/>
        </w:rPr>
      </w:pPr>
      <w:r>
        <w:rPr>
          <w:rFonts w:eastAsia="Times New Roman" w:cs="Calibri"/>
          <w:lang w:eastAsia="fr-FR"/>
        </w:rPr>
        <w:t xml:space="preserve">Tableaux de bord (CCTP §6), notamment les éléments de calcul des éventuelles pénalités : </w:t>
      </w:r>
      <w:r w:rsidRPr="00597E0A">
        <w:rPr>
          <w:rFonts w:eastAsia="Times New Roman" w:cs="Calibri"/>
          <w:lang w:eastAsia="fr-FR"/>
        </w:rPr>
        <w:t>100 € par jour ouvré de retard (tout document incomplet équivalent à une absence de document).</w:t>
      </w:r>
    </w:p>
    <w:p w14:paraId="1A50225F" w14:textId="77777777" w:rsidR="00CB576E" w:rsidRPr="0033458E" w:rsidRDefault="00CB576E" w:rsidP="00CB576E">
      <w:pPr>
        <w:numPr>
          <w:ilvl w:val="1"/>
          <w:numId w:val="13"/>
        </w:numPr>
        <w:spacing w:before="120" w:after="120" w:line="240" w:lineRule="auto"/>
        <w:jc w:val="both"/>
        <w:rPr>
          <w:rFonts w:eastAsia="Times New Roman" w:cs="Calibri"/>
          <w:lang w:eastAsia="fr-FR"/>
        </w:rPr>
      </w:pPr>
      <w:r w:rsidRPr="0033458E">
        <w:rPr>
          <w:rFonts w:eastAsia="Times New Roman" w:cs="Calibri"/>
          <w:lang w:eastAsia="fr-FR"/>
        </w:rPr>
        <w:t>Autres livrables (supports de réunion, rapports, études...) : 100 € par jour ouvré de retard.</w:t>
      </w:r>
    </w:p>
    <w:p w14:paraId="71D6CBC4" w14:textId="632AD671" w:rsidR="003D6FAC" w:rsidRDefault="003D6FAC" w:rsidP="0073496F">
      <w:pPr>
        <w:numPr>
          <w:ilvl w:val="0"/>
          <w:numId w:val="13"/>
        </w:numPr>
        <w:spacing w:before="120" w:after="120" w:line="240" w:lineRule="auto"/>
        <w:jc w:val="both"/>
        <w:rPr>
          <w:rFonts w:eastAsia="Times New Roman" w:cs="Calibri"/>
          <w:lang w:eastAsia="fr-FR"/>
        </w:rPr>
      </w:pPr>
      <w:r w:rsidRPr="00FE5466">
        <w:rPr>
          <w:rFonts w:eastAsia="Times New Roman" w:cs="Calibri"/>
          <w:lang w:eastAsia="fr-FR"/>
        </w:rPr>
        <w:lastRenderedPageBreak/>
        <w:t>Pénalités en cas de refus d’exécution non valablement motivé du bon de commande : le Titulaire indemnise la C</w:t>
      </w:r>
      <w:r w:rsidR="002D6FC7" w:rsidRPr="00FE5466">
        <w:rPr>
          <w:rFonts w:eastAsia="Times New Roman" w:cs="Calibri"/>
          <w:lang w:eastAsia="fr-FR"/>
        </w:rPr>
        <w:t>nam</w:t>
      </w:r>
      <w:r w:rsidRPr="00FE5466">
        <w:rPr>
          <w:rFonts w:eastAsia="Times New Roman" w:cs="Calibri"/>
          <w:lang w:eastAsia="fr-FR"/>
        </w:rPr>
        <w:t xml:space="preserve"> à hauteur de 50% du montant TTC du bon de commande rejeté.</w:t>
      </w:r>
    </w:p>
    <w:p w14:paraId="7D71A635" w14:textId="40826ABE" w:rsidR="005D6914" w:rsidRPr="005D6914" w:rsidRDefault="005D6914" w:rsidP="005D6914">
      <w:pPr>
        <w:numPr>
          <w:ilvl w:val="0"/>
          <w:numId w:val="13"/>
        </w:numPr>
        <w:spacing w:before="120" w:after="120" w:line="240" w:lineRule="auto"/>
        <w:jc w:val="both"/>
        <w:rPr>
          <w:rFonts w:eastAsia="Times New Roman" w:cs="Calibri"/>
          <w:lang w:eastAsia="fr-FR"/>
        </w:rPr>
      </w:pPr>
      <w:r>
        <w:rPr>
          <w:rFonts w:eastAsia="Times New Roman" w:cs="Calibri"/>
          <w:lang w:eastAsia="fr-FR"/>
        </w:rPr>
        <w:t xml:space="preserve">Pénalités en cas de défaut de </w:t>
      </w:r>
      <w:r w:rsidR="00DA276E">
        <w:rPr>
          <w:rFonts w:eastAsia="Times New Roman" w:cs="Calibri"/>
          <w:lang w:eastAsia="fr-FR"/>
        </w:rPr>
        <w:t>correction</w:t>
      </w:r>
      <w:r>
        <w:rPr>
          <w:rFonts w:eastAsia="Times New Roman" w:cs="Calibri"/>
          <w:lang w:eastAsia="fr-FR"/>
        </w:rPr>
        <w:t xml:space="preserve"> d’une vulnérabilité (CCTP §5.2.1): </w:t>
      </w:r>
      <w:r w:rsidRPr="00AE748A">
        <w:rPr>
          <w:rFonts w:eastAsia="Times New Roman" w:cs="Calibri"/>
          <w:lang w:eastAsia="fr-FR"/>
        </w:rPr>
        <w:t>100 € par jour ouvré de retard</w:t>
      </w:r>
      <w:r>
        <w:rPr>
          <w:rFonts w:eastAsia="Times New Roman" w:cs="Calibri"/>
          <w:lang w:eastAsia="fr-FR"/>
        </w:rPr>
        <w:t>, le délai étant convenu préalablement entre la Cnam et le Titulaire suivant l’importance du périmètre concerné et la criticité de la vulnérabilité.</w:t>
      </w:r>
    </w:p>
    <w:p w14:paraId="5854206D" w14:textId="76FDB9FB" w:rsidR="003D6FAC" w:rsidRPr="003B7CAB" w:rsidRDefault="003D6FAC" w:rsidP="008622D3">
      <w:pPr>
        <w:spacing w:before="120" w:after="120"/>
        <w:jc w:val="both"/>
        <w:rPr>
          <w:rFonts w:cs="Calibri"/>
          <w:color w:val="000000"/>
          <w:shd w:val="clear" w:color="auto" w:fill="FFFFFF"/>
        </w:rPr>
      </w:pPr>
      <w:r w:rsidRPr="003B7CAB">
        <w:rPr>
          <w:rFonts w:cs="Calibri"/>
          <w:color w:val="000000"/>
          <w:shd w:val="clear" w:color="auto" w:fill="FFFFFF"/>
        </w:rPr>
        <w:t>Lorsque le retard est tel que le cumul des pénalités pour un bon de commande aurait pour résultat de dépasser de 50 % le montant du bon de commande émis, la C</w:t>
      </w:r>
      <w:r w:rsidR="002D6FC7" w:rsidRPr="003B7CAB">
        <w:rPr>
          <w:rFonts w:cs="Calibri"/>
          <w:color w:val="000000"/>
          <w:shd w:val="clear" w:color="auto" w:fill="FFFFFF"/>
        </w:rPr>
        <w:t>nam</w:t>
      </w:r>
      <w:r w:rsidRPr="003B7CAB">
        <w:rPr>
          <w:rFonts w:cs="Calibri"/>
          <w:color w:val="000000"/>
          <w:shd w:val="clear" w:color="auto" w:fill="FFFFFF"/>
        </w:rPr>
        <w:t xml:space="preserve"> peut résilier le bon de commande. </w:t>
      </w:r>
    </w:p>
    <w:p w14:paraId="32BFBEEB" w14:textId="77777777" w:rsidR="00CB576E" w:rsidRPr="0033458E" w:rsidRDefault="00CB576E" w:rsidP="00CB576E">
      <w:pPr>
        <w:spacing w:before="120" w:after="120"/>
        <w:jc w:val="both"/>
        <w:rPr>
          <w:rFonts w:cs="Calibri"/>
          <w:color w:val="000000"/>
          <w:shd w:val="clear" w:color="auto" w:fill="FFFFFF"/>
        </w:rPr>
      </w:pPr>
      <w:r w:rsidRPr="0033458E">
        <w:rPr>
          <w:rFonts w:cs="Calibri"/>
          <w:color w:val="000000"/>
          <w:shd w:val="clear" w:color="auto" w:fill="FFFFFF"/>
        </w:rPr>
        <w:t>Pour toutes les obligations de délai à la charge du Titulaire figurant dans le PAQP et le PAS et qui ne sont pas identifiés au présent article, les retards constatés peuvent être sanctionnés par l’application d’une pénalité de retard comme il suit : 100 € par jour ouvré de retard.</w:t>
      </w:r>
    </w:p>
    <w:p w14:paraId="47344D63" w14:textId="0D544038" w:rsidR="00E8574A" w:rsidRPr="00497FD4" w:rsidRDefault="00E8574A" w:rsidP="0073496F">
      <w:pPr>
        <w:keepNext/>
        <w:numPr>
          <w:ilvl w:val="1"/>
          <w:numId w:val="4"/>
        </w:numPr>
        <w:spacing w:before="120" w:after="120"/>
        <w:jc w:val="both"/>
        <w:outlineLvl w:val="1"/>
        <w:rPr>
          <w:rFonts w:eastAsia="Times New Roman" w:cs="Calibri"/>
          <w:b/>
          <w:bCs/>
          <w:iCs/>
        </w:rPr>
      </w:pPr>
      <w:bookmarkStart w:id="366" w:name="_Toc204260066"/>
      <w:r w:rsidRPr="00497FD4">
        <w:rPr>
          <w:rFonts w:eastAsia="Times New Roman" w:cs="Calibri"/>
          <w:b/>
          <w:bCs/>
          <w:iCs/>
        </w:rPr>
        <w:t>Pénalités pour défaut de communication des pièces en cas de sous-traitance</w:t>
      </w:r>
      <w:bookmarkEnd w:id="362"/>
      <w:bookmarkEnd w:id="366"/>
      <w:r w:rsidRPr="00497FD4">
        <w:rPr>
          <w:rFonts w:eastAsia="Times New Roman" w:cs="Calibri"/>
          <w:b/>
          <w:bCs/>
          <w:iCs/>
        </w:rPr>
        <w:t xml:space="preserve">  </w:t>
      </w:r>
    </w:p>
    <w:p w14:paraId="3C89A6A2" w14:textId="1A0D7C45" w:rsidR="00E8574A" w:rsidRPr="00497FD4" w:rsidRDefault="00E8574A" w:rsidP="008622D3">
      <w:pPr>
        <w:spacing w:before="120" w:after="120"/>
        <w:jc w:val="both"/>
        <w:rPr>
          <w:rFonts w:cs="Calibri"/>
          <w:color w:val="000000"/>
          <w:shd w:val="clear" w:color="auto" w:fill="FFFFFF"/>
        </w:rPr>
      </w:pPr>
      <w:r w:rsidRPr="00497FD4">
        <w:rPr>
          <w:rFonts w:cs="Calibri"/>
          <w:color w:val="000000"/>
          <w:shd w:val="clear" w:color="auto" w:fill="FFFFFF"/>
        </w:rPr>
        <w:t xml:space="preserve">Conformément à l’article 3.6.3 du </w:t>
      </w:r>
      <w:r w:rsidR="005A6905">
        <w:rPr>
          <w:rFonts w:cs="Calibri"/>
          <w:color w:val="000000"/>
          <w:shd w:val="clear" w:color="auto" w:fill="FFFFFF"/>
        </w:rPr>
        <w:t>CCAG-TIC</w:t>
      </w:r>
      <w:r w:rsidR="007F5EEA">
        <w:t>,</w:t>
      </w:r>
      <w:r w:rsidRPr="00497FD4">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07CA5C43" w14:textId="1B727DCD" w:rsidR="00E8574A" w:rsidRDefault="00E8574A" w:rsidP="008622D3">
      <w:pPr>
        <w:spacing w:before="120" w:after="120"/>
        <w:jc w:val="both"/>
        <w:rPr>
          <w:rFonts w:cs="Calibri"/>
          <w:color w:val="000000"/>
        </w:rPr>
      </w:pPr>
      <w:r w:rsidRPr="00497FD4">
        <w:rPr>
          <w:rFonts w:cs="Calibri"/>
          <w:color w:val="000000"/>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497FD4">
        <w:rPr>
          <w:rFonts w:cs="Calibri"/>
          <w:color w:val="000000"/>
        </w:rPr>
        <w:t xml:space="preserve"> </w:t>
      </w:r>
    </w:p>
    <w:p w14:paraId="70393980" w14:textId="77777777" w:rsidR="00D757D6" w:rsidRPr="001C71F7" w:rsidRDefault="00D757D6" w:rsidP="0073496F">
      <w:pPr>
        <w:keepNext/>
        <w:numPr>
          <w:ilvl w:val="1"/>
          <w:numId w:val="4"/>
        </w:numPr>
        <w:spacing w:before="120" w:after="120"/>
        <w:jc w:val="both"/>
        <w:outlineLvl w:val="1"/>
        <w:rPr>
          <w:rFonts w:eastAsia="Times New Roman" w:cs="Calibri"/>
          <w:b/>
          <w:bCs/>
          <w:iCs/>
        </w:rPr>
      </w:pPr>
      <w:bookmarkStart w:id="367" w:name="_Toc204260067"/>
      <w:r w:rsidRPr="001C71F7">
        <w:rPr>
          <w:rFonts w:eastAsia="Times New Roman" w:cs="Calibri"/>
          <w:b/>
          <w:bCs/>
          <w:iCs/>
        </w:rPr>
        <w:t>Pénalités pour violation des obligations de sécurité ou de confidentialité</w:t>
      </w:r>
      <w:bookmarkEnd w:id="367"/>
    </w:p>
    <w:p w14:paraId="5E5FC6A1" w14:textId="0DA3987D" w:rsidR="00D757D6" w:rsidRPr="003F51D3" w:rsidRDefault="00D757D6" w:rsidP="008622D3">
      <w:pPr>
        <w:spacing w:before="120" w:after="120"/>
        <w:jc w:val="both"/>
        <w:rPr>
          <w:rFonts w:cs="Calibri"/>
          <w:color w:val="000000"/>
        </w:rPr>
      </w:pPr>
      <w:r>
        <w:rPr>
          <w:rFonts w:cs="Calibri"/>
          <w:color w:val="000000"/>
        </w:rPr>
        <w:t>E</w:t>
      </w:r>
      <w:r w:rsidRPr="003F51D3">
        <w:rPr>
          <w:rFonts w:cs="Calibri"/>
          <w:color w:val="000000"/>
        </w:rPr>
        <w:t>n cas de violation des mesures de sécurité ou de l'obligation de confidentialité énoncées</w:t>
      </w:r>
      <w:r>
        <w:rPr>
          <w:rFonts w:cs="Calibri"/>
          <w:color w:val="000000"/>
        </w:rPr>
        <w:t xml:space="preserve"> dans le CCAP et</w:t>
      </w:r>
      <w:r w:rsidRPr="003F51D3">
        <w:rPr>
          <w:rFonts w:cs="Calibri"/>
          <w:color w:val="000000"/>
        </w:rPr>
        <w:t xml:space="preserve"> à l'article 5.1</w:t>
      </w:r>
      <w:r>
        <w:rPr>
          <w:rFonts w:cs="Calibri"/>
          <w:color w:val="000000"/>
        </w:rPr>
        <w:t xml:space="preserve"> du CCAG-TIC</w:t>
      </w:r>
      <w:r w:rsidRPr="003F51D3">
        <w:rPr>
          <w:rFonts w:cs="Calibri"/>
          <w:color w:val="000000"/>
        </w:rPr>
        <w:t>, le titulaire s'expose aux pénalités suivantes</w:t>
      </w:r>
      <w:r>
        <w:rPr>
          <w:rFonts w:cs="Calibri"/>
          <w:color w:val="000000"/>
        </w:rPr>
        <w:t> :</w:t>
      </w:r>
    </w:p>
    <w:p w14:paraId="1B53F452" w14:textId="77777777" w:rsidR="00D757D6" w:rsidRPr="00697D89" w:rsidRDefault="00D757D6" w:rsidP="008622D3">
      <w:pPr>
        <w:spacing w:before="120" w:after="120"/>
        <w:jc w:val="both"/>
        <w:rPr>
          <w:rFonts w:cs="Calibri"/>
          <w:color w:val="000000"/>
        </w:rPr>
      </w:pPr>
      <w:r w:rsidRPr="00697D89">
        <w:rPr>
          <w:rFonts w:cs="Calibri"/>
          <w:color w:val="000000"/>
        </w:rPr>
        <w:t>- en cas de non-respect des règles de sécurité et de protection des informations confidentielles n'impliquant pas des données à caractère personnel : il est fait application d'une pénalité égale à 0,5 % du montant exécuté HT de l’accord-cadre à la date de constatation du fait générateur ;</w:t>
      </w:r>
    </w:p>
    <w:p w14:paraId="7ED09B7E" w14:textId="77777777" w:rsidR="00D757D6" w:rsidRDefault="00D757D6" w:rsidP="008622D3">
      <w:pPr>
        <w:spacing w:before="120" w:after="120"/>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 du montant exécuté HT de l’accord-cadre à la date de constatation du fait générateur.</w:t>
      </w:r>
    </w:p>
    <w:p w14:paraId="23EA2956" w14:textId="77777777" w:rsidR="00D757D6" w:rsidRPr="00545DB6" w:rsidRDefault="00D757D6" w:rsidP="0073496F">
      <w:pPr>
        <w:keepNext/>
        <w:numPr>
          <w:ilvl w:val="1"/>
          <w:numId w:val="4"/>
        </w:numPr>
        <w:spacing w:before="120" w:after="120"/>
        <w:jc w:val="both"/>
        <w:outlineLvl w:val="1"/>
        <w:rPr>
          <w:rFonts w:eastAsia="Times New Roman" w:cs="Calibri"/>
          <w:b/>
          <w:bCs/>
          <w:iCs/>
          <w:sz w:val="24"/>
          <w:szCs w:val="24"/>
        </w:rPr>
      </w:pPr>
      <w:bookmarkStart w:id="368" w:name="_Toc204260068"/>
      <w:r w:rsidRPr="001C71F7">
        <w:rPr>
          <w:rFonts w:eastAsia="Times New Roman" w:cs="Calibri"/>
          <w:b/>
          <w:bCs/>
          <w:iCs/>
        </w:rPr>
        <w:t>Cumul et plafonnement des pénalités</w:t>
      </w:r>
      <w:bookmarkEnd w:id="368"/>
    </w:p>
    <w:p w14:paraId="694085C2" w14:textId="19B86511" w:rsidR="00D757D6" w:rsidRPr="00812BF8" w:rsidRDefault="00927F25" w:rsidP="008622D3">
      <w:pPr>
        <w:spacing w:before="120" w:after="120"/>
        <w:jc w:val="both"/>
        <w:rPr>
          <w:rFonts w:cs="Calibri"/>
          <w:color w:val="000000"/>
        </w:rPr>
      </w:pPr>
      <w:r>
        <w:rPr>
          <w:rFonts w:cs="Calibri"/>
          <w:color w:val="000000"/>
        </w:rPr>
        <w:t>Les pénalités ci-</w:t>
      </w:r>
      <w:r w:rsidR="00D757D6" w:rsidRPr="00812BF8">
        <w:rPr>
          <w:rFonts w:cs="Calibri"/>
          <w:color w:val="000000"/>
        </w:rPr>
        <w:t>avant définies sont cumulables.</w:t>
      </w:r>
    </w:p>
    <w:p w14:paraId="6B58422F" w14:textId="6A2D9323" w:rsidR="00D757D6" w:rsidRPr="00812BF8" w:rsidRDefault="00D757D6" w:rsidP="008622D3">
      <w:pPr>
        <w:spacing w:before="120" w:after="120"/>
        <w:jc w:val="both"/>
        <w:rPr>
          <w:rFonts w:cs="Calibri"/>
          <w:color w:val="000000"/>
        </w:rPr>
      </w:pPr>
      <w:r w:rsidRPr="00812BF8">
        <w:rPr>
          <w:rFonts w:cs="Calibri"/>
          <w:color w:val="000000"/>
        </w:rPr>
        <w:t>Par dérogation à l’article 14 du CCAG-</w:t>
      </w:r>
      <w:r>
        <w:rPr>
          <w:rFonts w:cs="Calibri"/>
          <w:color w:val="000000"/>
        </w:rPr>
        <w:t>TIC</w:t>
      </w:r>
      <w:r w:rsidRPr="00812BF8">
        <w:rPr>
          <w:rFonts w:cs="Calibri"/>
          <w:color w:val="000000"/>
        </w:rPr>
        <w:t xml:space="preserve"> :</w:t>
      </w:r>
    </w:p>
    <w:p w14:paraId="6512E915" w14:textId="23B1BDF0" w:rsidR="001459C0" w:rsidRPr="009419AF" w:rsidRDefault="001459C0" w:rsidP="001459C0">
      <w:pPr>
        <w:spacing w:before="120" w:after="120"/>
        <w:jc w:val="both"/>
        <w:rPr>
          <w:rFonts w:cs="Calibri"/>
        </w:rPr>
      </w:pPr>
      <w:r w:rsidRPr="009419AF">
        <w:rPr>
          <w:rFonts w:cs="Calibri"/>
        </w:rPr>
        <w:t xml:space="preserve">Lorsque le retard est tel que le cumul des pénalités pour un bon de commande aurait pour résultat de dépasser de 50 % le montant du bon de commande émis, la Cnam peut résilier </w:t>
      </w:r>
      <w:r w:rsidR="009419AF">
        <w:rPr>
          <w:rFonts w:cs="Calibri"/>
        </w:rPr>
        <w:t xml:space="preserve">sans frais </w:t>
      </w:r>
      <w:r w:rsidRPr="009419AF">
        <w:rPr>
          <w:rFonts w:cs="Calibri"/>
        </w:rPr>
        <w:t>le bon de commande.</w:t>
      </w:r>
    </w:p>
    <w:p w14:paraId="3579DFA7" w14:textId="06151979" w:rsidR="00084215" w:rsidRPr="009419AF" w:rsidRDefault="00084215" w:rsidP="008622D3">
      <w:pPr>
        <w:spacing w:before="120" w:after="120"/>
        <w:jc w:val="both"/>
        <w:rPr>
          <w:rFonts w:cs="Calibri"/>
        </w:rPr>
      </w:pPr>
      <w:r w:rsidRPr="009419AF">
        <w:rPr>
          <w:rFonts w:cs="Calibri"/>
        </w:rPr>
        <w:t xml:space="preserve">Lorsque le retard est tel que le cumul des pénalités aurait pour résultat de dépasser </w:t>
      </w:r>
      <w:r w:rsidR="003F457B" w:rsidRPr="009419AF">
        <w:rPr>
          <w:rFonts w:cs="Calibri"/>
        </w:rPr>
        <w:t>4</w:t>
      </w:r>
      <w:r w:rsidR="003B7CAB" w:rsidRPr="009419AF">
        <w:rPr>
          <w:rFonts w:cs="Calibri"/>
        </w:rPr>
        <w:t>0%</w:t>
      </w:r>
      <w:r w:rsidRPr="009419AF">
        <w:rPr>
          <w:rFonts w:cs="Calibri"/>
        </w:rPr>
        <w:t>, tous bons de commande confondus sur une année d’exécution considérée, la Cnam se réserve la possibilité de résilier le présent accord-cadre aux torts exclusifs du Titulaire.</w:t>
      </w:r>
    </w:p>
    <w:p w14:paraId="680F8A06" w14:textId="77777777" w:rsidR="003D6FAC" w:rsidRPr="009419AF" w:rsidRDefault="003D6FAC" w:rsidP="008622D3">
      <w:pPr>
        <w:spacing w:before="120" w:after="120"/>
        <w:jc w:val="both"/>
        <w:rPr>
          <w:rFonts w:cs="Calibri"/>
        </w:rPr>
      </w:pPr>
      <w:r w:rsidRPr="009419AF">
        <w:rPr>
          <w:rFonts w:cs="Calibri"/>
        </w:rPr>
        <w:lastRenderedPageBreak/>
        <w:t>En cas de non-respect des délais constatés à plusieurs reprises sur une période de trois mois consécutifs, le présent accord-cadre peut être résilié de plein droit.</w:t>
      </w:r>
    </w:p>
    <w:p w14:paraId="1E98B4DC" w14:textId="59A2B066" w:rsidR="003D6FAC" w:rsidRDefault="003D6FAC" w:rsidP="008622D3">
      <w:pPr>
        <w:spacing w:before="120" w:after="120"/>
        <w:jc w:val="both"/>
      </w:pPr>
      <w:bookmarkStart w:id="369" w:name="_GoBack"/>
      <w:bookmarkEnd w:id="369"/>
      <w:r w:rsidRPr="009419AF">
        <w:t>Il est précisé que toute heure/journée entamée compte pour une heure/journée complète.</w:t>
      </w:r>
    </w:p>
    <w:p w14:paraId="150697D5" w14:textId="77777777" w:rsidR="00FE5466" w:rsidRPr="00FE5466" w:rsidRDefault="00FE5466" w:rsidP="008622D3">
      <w:pPr>
        <w:spacing w:before="120" w:after="120"/>
        <w:jc w:val="both"/>
      </w:pPr>
      <w:r w:rsidRPr="00FE5466">
        <w:t>En tout état de cause, l’application des pénalités fera l’objet d’un ordre du jour dans le cadre du suivi opérationnel.</w:t>
      </w:r>
    </w:p>
    <w:p w14:paraId="79422DC9" w14:textId="77777777"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70" w:name="_Toc394063345"/>
      <w:bookmarkStart w:id="371" w:name="_Toc129867509"/>
      <w:bookmarkStart w:id="372" w:name="_Ref151540487"/>
      <w:bookmarkStart w:id="373" w:name="_Toc204260069"/>
      <w:r w:rsidRPr="00916336">
        <w:rPr>
          <w:rFonts w:eastAsia="Times New Roman" w:cs="Calibri"/>
          <w:b/>
          <w:bCs/>
          <w:caps/>
          <w:color w:val="002060"/>
          <w:kern w:val="32"/>
          <w:sz w:val="24"/>
          <w:szCs w:val="24"/>
          <w:lang w:eastAsia="fr-FR"/>
        </w:rPr>
        <w:t>CONFIDENTIALITE</w:t>
      </w:r>
      <w:bookmarkEnd w:id="370"/>
      <w:bookmarkEnd w:id="371"/>
      <w:bookmarkEnd w:id="372"/>
      <w:bookmarkEnd w:id="373"/>
    </w:p>
    <w:p w14:paraId="7AE361BD"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Définition</w:t>
      </w:r>
    </w:p>
    <w:p w14:paraId="00299B41" w14:textId="7AE8972E" w:rsidR="009D2558" w:rsidRPr="00497FD4" w:rsidRDefault="009D2558" w:rsidP="008622D3">
      <w:pPr>
        <w:spacing w:before="120" w:after="120"/>
        <w:jc w:val="both"/>
      </w:pPr>
      <w:r w:rsidRPr="00497FD4">
        <w:rPr>
          <w:rFonts w:cs="Calibri"/>
          <w:color w:val="000000"/>
          <w:shd w:val="clear" w:color="auto" w:fill="FFFFFF"/>
        </w:rPr>
        <w:t xml:space="preserve">Par dérogation à l’article </w:t>
      </w:r>
      <w:r w:rsidR="007F5EEA">
        <w:rPr>
          <w:rFonts w:cs="Calibri"/>
          <w:color w:val="000000"/>
          <w:shd w:val="clear" w:color="auto" w:fill="FFFFFF"/>
        </w:rPr>
        <w:t>5.1.2</w:t>
      </w:r>
      <w:r w:rsidR="005952D8" w:rsidRPr="00497FD4">
        <w:rPr>
          <w:rFonts w:cs="Calibri"/>
          <w:color w:val="000000"/>
          <w:shd w:val="clear" w:color="auto" w:fill="FFFFFF"/>
        </w:rPr>
        <w:t xml:space="preserve"> du</w:t>
      </w:r>
      <w:r w:rsidRPr="00497FD4">
        <w:rPr>
          <w:rFonts w:cs="Calibri"/>
          <w:color w:val="000000"/>
          <w:shd w:val="clear" w:color="auto" w:fill="FFFFFF"/>
        </w:rPr>
        <w:t xml:space="preserve"> </w:t>
      </w:r>
      <w:r w:rsidR="005A6905">
        <w:rPr>
          <w:rFonts w:cs="Calibri"/>
          <w:color w:val="000000"/>
          <w:shd w:val="clear" w:color="auto" w:fill="FFFFFF"/>
        </w:rPr>
        <w:t>CCAG-TIC</w:t>
      </w:r>
      <w:r w:rsidRPr="00497FD4">
        <w:rPr>
          <w:rFonts w:cs="Calibri"/>
          <w:color w:val="000000"/>
          <w:shd w:val="clear" w:color="auto" w:fill="FFFFFF"/>
        </w:rPr>
        <w:t xml:space="preserve">, le terme « information confidentielle » recouvre toute information, de quelque nature que ce soit et quelle que soit sa forme (écrite ou orale), quel que soit son support (matériel ou dématérialisé), dont le titulaire aurait connaissance dans le cadre de l’exécution du présent </w:t>
      </w:r>
      <w:r w:rsidR="00011136">
        <w:rPr>
          <w:rFonts w:cs="Calibri"/>
          <w:color w:val="000000"/>
          <w:shd w:val="clear" w:color="auto" w:fill="FFFFFF"/>
        </w:rPr>
        <w:t>accord-cadre</w:t>
      </w:r>
      <w:r w:rsidRPr="00497FD4">
        <w:rPr>
          <w:rFonts w:cs="Calibri"/>
          <w:color w:val="000000"/>
          <w:shd w:val="clear" w:color="auto" w:fill="FFFFFF"/>
        </w:rPr>
        <w:t>.</w:t>
      </w:r>
    </w:p>
    <w:p w14:paraId="5735CF60" w14:textId="60ACA0E5" w:rsidR="009D2558"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sont strictement couvertes par le secret professionnel (article 226-13 du code pénal). </w:t>
      </w:r>
    </w:p>
    <w:p w14:paraId="601DD808"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Cette obligation est définie au Code des Postes et Télécommunications pour les opérateurs de téléphonie, Livre II, titre I, chapitre I « définitions et principes », section 3 « protection de la vie privée des utilisateurs de réseaux et services de communications électroniques ».</w:t>
      </w:r>
    </w:p>
    <w:p w14:paraId="73F5A7A9"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Selon l’article L 32-1 II, le ministre chargé des télécommunications et l'autorité de régulation des télécommunications veillent, dans le cadre de leurs attributions respectives :</w:t>
      </w:r>
    </w:p>
    <w:p w14:paraId="322DE8CB"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5) au respect par les opérateurs de télécommunications du secret des correspondances et du principe de neutralité au regard du contenu des messages transmis,</w:t>
      </w:r>
    </w:p>
    <w:p w14:paraId="26488AE4"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6) au respect, par les exploitants de réseaux et les fournisseurs de services de télécommunications, des obligations de défense et de sécurité.</w:t>
      </w:r>
    </w:p>
    <w:p w14:paraId="466169A5"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Propriété</w:t>
      </w:r>
    </w:p>
    <w:p w14:paraId="221ECA04" w14:textId="3FC90A8A"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restent la propriété de la </w:t>
      </w:r>
      <w:r w:rsidR="00617F4F" w:rsidRPr="00497FD4">
        <w:rPr>
          <w:rFonts w:cs="Calibri"/>
          <w:color w:val="000000"/>
          <w:shd w:val="clear" w:color="auto" w:fill="FFFFFF"/>
        </w:rPr>
        <w:t>Cnam</w:t>
      </w:r>
      <w:r w:rsidR="003D6FAC">
        <w:rPr>
          <w:rFonts w:cs="Calibri"/>
          <w:color w:val="000000"/>
          <w:shd w:val="clear" w:color="auto" w:fill="FFFFFF"/>
        </w:rPr>
        <w:t xml:space="preserve"> ou de l’Organisme</w:t>
      </w:r>
      <w:r w:rsidRPr="00497FD4">
        <w:rPr>
          <w:rFonts w:cs="Calibri"/>
          <w:color w:val="000000"/>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r w:rsidR="00617F4F" w:rsidRPr="00497FD4">
        <w:rPr>
          <w:rFonts w:cs="Calibri"/>
          <w:color w:val="000000"/>
          <w:shd w:val="clear" w:color="auto" w:fill="FFFFFF"/>
        </w:rPr>
        <w:t>Cnam</w:t>
      </w:r>
      <w:r w:rsidRPr="00497FD4">
        <w:rPr>
          <w:rFonts w:cs="Calibri"/>
          <w:color w:val="000000"/>
          <w:shd w:val="clear" w:color="auto" w:fill="FFFFFF"/>
        </w:rPr>
        <w:t xml:space="preserve"> </w:t>
      </w:r>
      <w:r w:rsidR="003D6FAC">
        <w:rPr>
          <w:rFonts w:cs="Calibri"/>
          <w:color w:val="000000"/>
          <w:shd w:val="clear" w:color="auto" w:fill="FFFFFF"/>
        </w:rPr>
        <w:t xml:space="preserve">ou de l’Organisme </w:t>
      </w:r>
      <w:r w:rsidRPr="00497FD4">
        <w:rPr>
          <w:rFonts w:cs="Calibri"/>
          <w:color w:val="000000"/>
          <w:shd w:val="clear" w:color="auto" w:fill="FFFFFF"/>
        </w:rPr>
        <w:t>en faveur du titulaire.</w:t>
      </w:r>
    </w:p>
    <w:p w14:paraId="1238C496"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Obligations du titulaire</w:t>
      </w:r>
    </w:p>
    <w:p w14:paraId="31A00982" w14:textId="77777777" w:rsidR="00D45B17" w:rsidRPr="003F754E" w:rsidRDefault="00D45B17" w:rsidP="008622D3">
      <w:pPr>
        <w:spacing w:before="120" w:after="120"/>
        <w:jc w:val="both"/>
        <w:rPr>
          <w:rFonts w:cs="Calibri"/>
          <w:color w:val="000000"/>
          <w:szCs w:val="24"/>
          <w:shd w:val="clear" w:color="auto" w:fill="FFFFFF"/>
        </w:rPr>
      </w:pPr>
      <w:r w:rsidRPr="003F754E">
        <w:rPr>
          <w:rFonts w:cs="Calibri"/>
          <w:color w:val="000000"/>
          <w:szCs w:val="24"/>
          <w:shd w:val="clear" w:color="auto" w:fill="FFFFFF"/>
        </w:rPr>
        <w:t>Au titre de l'article L.34-1 (téléphonie publique), les autorisations délivrées aux opérateurs, clause c), « conditions de confidentialité et de neutralité au regard des messages transmis et des informations liées aux communications », prévoient :</w:t>
      </w:r>
    </w:p>
    <w:p w14:paraId="63997B91" w14:textId="77777777" w:rsidR="00D45B17" w:rsidRPr="0003317C" w:rsidRDefault="00D45B17" w:rsidP="008622D3">
      <w:pPr>
        <w:numPr>
          <w:ilvl w:val="0"/>
          <w:numId w:val="1"/>
        </w:numPr>
        <w:spacing w:before="120" w:after="120"/>
        <w:jc w:val="both"/>
        <w:rPr>
          <w:rFonts w:cs="Calibri"/>
        </w:rPr>
      </w:pPr>
      <w:r w:rsidRPr="0003317C">
        <w:rPr>
          <w:rFonts w:cs="Calibri"/>
        </w:rPr>
        <w:t>Le respect du secret des correspondances et de la neutralité du transporteur. Conformément à l'article 1er de la loi du 10 juillet 1991 relative au secret des correspondances émises par la voie des télécommunications, il ne peut être porté atteinte à ce secret que par l'autorité publique, dans les cas et conditions prévues par la loi;</w:t>
      </w:r>
    </w:p>
    <w:p w14:paraId="1226647D" w14:textId="77777777" w:rsidR="00D45B17" w:rsidRPr="0003317C" w:rsidRDefault="00D45B17" w:rsidP="008622D3">
      <w:pPr>
        <w:numPr>
          <w:ilvl w:val="0"/>
          <w:numId w:val="1"/>
        </w:numPr>
        <w:spacing w:before="120" w:after="120"/>
        <w:jc w:val="both"/>
        <w:rPr>
          <w:rFonts w:cs="Calibri"/>
        </w:rPr>
      </w:pPr>
      <w:r w:rsidRPr="0003317C">
        <w:rPr>
          <w:rFonts w:cs="Calibri"/>
        </w:rPr>
        <w:t>Le traitement des données à caractère personnel. L'opérateur prend les mesures propres à assurer la protection, l'intégrité et la confidentialité des informations identifiantes qu'il détient et qu'il traite.</w:t>
      </w:r>
    </w:p>
    <w:p w14:paraId="65E9B7B8" w14:textId="77777777" w:rsidR="00D45B17" w:rsidRPr="0003317C" w:rsidRDefault="00D45B17" w:rsidP="008622D3">
      <w:pPr>
        <w:numPr>
          <w:ilvl w:val="0"/>
          <w:numId w:val="1"/>
        </w:numPr>
        <w:spacing w:before="120" w:after="120"/>
        <w:jc w:val="both"/>
        <w:rPr>
          <w:rFonts w:cs="Calibri"/>
        </w:rPr>
      </w:pPr>
      <w:r w:rsidRPr="0003317C">
        <w:rPr>
          <w:rFonts w:cs="Calibri"/>
        </w:rPr>
        <w:lastRenderedPageBreak/>
        <w:t xml:space="preserve">La sécurité des communications. L'opérateur doit prendre toutes les dispositions nécessaires pour assurer la sécurité des communications empruntant son réseau. L'opérateur informe ses clients des services existants permettant le cas échéant de renforcer la sécurité des communications. </w:t>
      </w:r>
    </w:p>
    <w:p w14:paraId="523A0368" w14:textId="77777777" w:rsidR="00D45B17" w:rsidRDefault="00D45B17" w:rsidP="008622D3">
      <w:pPr>
        <w:spacing w:before="120" w:after="120"/>
        <w:jc w:val="both"/>
        <w:rPr>
          <w:rFonts w:cs="Calibri"/>
          <w:color w:val="000000"/>
          <w:szCs w:val="24"/>
          <w:shd w:val="clear" w:color="auto" w:fill="FFFFFF"/>
        </w:rPr>
      </w:pPr>
      <w:r w:rsidRPr="003F754E">
        <w:rPr>
          <w:rFonts w:cs="Calibri"/>
          <w:color w:val="000000"/>
          <w:szCs w:val="24"/>
          <w:shd w:val="clear" w:color="auto" w:fill="FFFFFF"/>
        </w:rPr>
        <w:t>En matière de télécommunications, l’obligation de sécurité et de confidentialité est une exigence essentielle dont le non</w:t>
      </w:r>
      <w:r>
        <w:rPr>
          <w:rFonts w:cs="Calibri"/>
          <w:color w:val="000000"/>
          <w:szCs w:val="24"/>
          <w:shd w:val="clear" w:color="auto" w:fill="FFFFFF"/>
        </w:rPr>
        <w:t>-</w:t>
      </w:r>
      <w:r w:rsidRPr="003F754E">
        <w:rPr>
          <w:rFonts w:cs="Calibri"/>
          <w:color w:val="000000"/>
          <w:szCs w:val="24"/>
          <w:shd w:val="clear" w:color="auto" w:fill="FFFFFF"/>
        </w:rPr>
        <w:t>respect peut entraîner des sanctions pénales.</w:t>
      </w:r>
    </w:p>
    <w:p w14:paraId="26DA6CC2"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248B2625" w14:textId="77777777" w:rsidR="009D2558" w:rsidRPr="00497FD4" w:rsidRDefault="009D2558" w:rsidP="006B32EE">
      <w:pPr>
        <w:spacing w:after="0"/>
        <w:jc w:val="both"/>
        <w:rPr>
          <w:rFonts w:cs="Calibri"/>
          <w:color w:val="000000"/>
          <w:shd w:val="clear" w:color="auto" w:fill="FFFFFF"/>
        </w:rPr>
      </w:pPr>
      <w:r w:rsidRPr="00497FD4">
        <w:rPr>
          <w:rFonts w:cs="Calibri"/>
          <w:color w:val="000000"/>
          <w:shd w:val="clear" w:color="auto" w:fill="FFFFFF"/>
        </w:rPr>
        <w:t>A cet effet, il s’engage donc à respecter, de façon absolue, les obligations suivantes et à les faire respecter par son personnel, pour toutes les informations dont ils pourront avoir co</w:t>
      </w:r>
      <w:r w:rsidR="005952D8" w:rsidRPr="00497FD4">
        <w:rPr>
          <w:rFonts w:cs="Calibri"/>
          <w:color w:val="000000"/>
          <w:shd w:val="clear" w:color="auto" w:fill="FFFFFF"/>
        </w:rPr>
        <w:t xml:space="preserve">nnaissance durant l’exécution de l’accord-cadre </w:t>
      </w:r>
      <w:r w:rsidRPr="00497FD4">
        <w:rPr>
          <w:rFonts w:cs="Calibri"/>
          <w:color w:val="000000"/>
          <w:shd w:val="clear" w:color="auto" w:fill="FFFFFF"/>
        </w:rPr>
        <w:t>:</w:t>
      </w:r>
    </w:p>
    <w:p w14:paraId="094320DA"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 xml:space="preserve">ne prendre aucune copie des documents et supports d’informations confiés, à l’exception de celles nécessaires pour les besoins de l’exécution de sa prestation, objet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6F5002A4"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 xml:space="preserve">ne pas utiliser les documents et informations traités à des fins autres que celles spécifiées au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6B82374D"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 xml:space="preserve">ne pas divulguer ces documents ou informations à d’autres personnes, qu’il s’agisse de personnes privées ou publiques, physiques ou morales sauf à en demander l’autorisation expresse à la </w:t>
      </w:r>
      <w:r w:rsidR="00617F4F" w:rsidRPr="00497FD4">
        <w:rPr>
          <w:rFonts w:cs="Calibri"/>
          <w:color w:val="000000"/>
          <w:shd w:val="clear" w:color="auto" w:fill="FFFFFF"/>
        </w:rPr>
        <w:t>Cnam</w:t>
      </w:r>
      <w:r w:rsidRPr="00497FD4">
        <w:rPr>
          <w:rFonts w:cs="Calibri"/>
          <w:color w:val="000000"/>
          <w:shd w:val="clear" w:color="auto" w:fill="FFFFFF"/>
        </w:rPr>
        <w:t xml:space="preserve"> et dans les limites nécessaires à l’exécution du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7D906A33"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prendre toutes mesures permettant d’éviter toute utilisation détournée ou frauduleuse des fichiers infor</w:t>
      </w:r>
      <w:r w:rsidR="005952D8" w:rsidRPr="00497FD4">
        <w:rPr>
          <w:rFonts w:cs="Calibri"/>
          <w:color w:val="000000"/>
          <w:shd w:val="clear" w:color="auto" w:fill="FFFFFF"/>
        </w:rPr>
        <w:t xml:space="preserve">matiques en cours d’exécution de l’accord-cadre </w:t>
      </w:r>
      <w:r w:rsidRPr="00497FD4">
        <w:rPr>
          <w:rFonts w:cs="Calibri"/>
          <w:color w:val="000000"/>
          <w:shd w:val="clear" w:color="auto" w:fill="FFFFFF"/>
        </w:rPr>
        <w:t>;</w:t>
      </w:r>
    </w:p>
    <w:p w14:paraId="28470FA7"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 xml:space="preserve">prendre toutes mesures, notamment de sécurité matérielle, pour assurer la conservation des documents et informations traités tout au long de la durée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49304D83" w14:textId="77777777" w:rsidR="009D2558" w:rsidRPr="00497FD4" w:rsidRDefault="009D2558" w:rsidP="006B32EE">
      <w:pPr>
        <w:numPr>
          <w:ilvl w:val="0"/>
          <w:numId w:val="5"/>
        </w:numPr>
        <w:spacing w:after="0"/>
        <w:jc w:val="both"/>
        <w:rPr>
          <w:rFonts w:cs="Calibri"/>
          <w:color w:val="000000"/>
          <w:shd w:val="clear" w:color="auto" w:fill="FFFFFF"/>
        </w:rPr>
      </w:pPr>
      <w:r w:rsidRPr="00497FD4">
        <w:rPr>
          <w:rFonts w:cs="Calibri"/>
          <w:color w:val="000000"/>
          <w:shd w:val="clear" w:color="auto" w:fill="FFFFFF"/>
        </w:rPr>
        <w:t>proc</w:t>
      </w:r>
      <w:r w:rsidR="005952D8" w:rsidRPr="00497FD4">
        <w:rPr>
          <w:rFonts w:cs="Calibri"/>
          <w:color w:val="000000"/>
          <w:shd w:val="clear" w:color="auto" w:fill="FFFFFF"/>
        </w:rPr>
        <w:t>éder à la destruction, en fin d’accord-cadre</w:t>
      </w:r>
      <w:r w:rsidRPr="00497FD4">
        <w:rPr>
          <w:rFonts w:cs="Calibri"/>
          <w:color w:val="000000"/>
          <w:shd w:val="clear" w:color="auto" w:fill="FFFFFF"/>
        </w:rPr>
        <w:t xml:space="preserve">, de tous fichiers manuels ou informatisés stockant les informations saisies. </w:t>
      </w:r>
    </w:p>
    <w:p w14:paraId="5D1A7E3E"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Le titulaire avise également ses éventuels sous-traitants de ce que ces obligations leur sont applicables et qu’il reste responsable du respect de celles-ci.</w:t>
      </w:r>
    </w:p>
    <w:p w14:paraId="5C6A00B1"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Durée</w:t>
      </w:r>
    </w:p>
    <w:p w14:paraId="69A95CEA" w14:textId="285D65CD"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Le présent engag</w:t>
      </w:r>
      <w:r w:rsidR="007F5EEA">
        <w:rPr>
          <w:rFonts w:cs="Calibri"/>
          <w:color w:val="000000"/>
          <w:shd w:val="clear" w:color="auto" w:fill="FFFFFF"/>
        </w:rPr>
        <w:t>ement est conclu pour une durée</w:t>
      </w:r>
      <w:r w:rsidRPr="00497FD4">
        <w:rPr>
          <w:rFonts w:cs="Calibri"/>
          <w:color w:val="000000"/>
          <w:shd w:val="clear" w:color="auto" w:fill="FFFFFF"/>
        </w:rPr>
        <w:t xml:space="preserve"> de </w:t>
      </w:r>
      <w:r w:rsidR="00A31487">
        <w:rPr>
          <w:rFonts w:cs="Calibri"/>
          <w:color w:val="000000"/>
          <w:shd w:val="clear" w:color="auto" w:fill="FFFFFF"/>
        </w:rPr>
        <w:t>5</w:t>
      </w:r>
      <w:r w:rsidRPr="00497FD4">
        <w:rPr>
          <w:rFonts w:cs="Calibri"/>
          <w:color w:val="000000"/>
          <w:shd w:val="clear" w:color="auto" w:fill="FFFFFF"/>
        </w:rPr>
        <w:t xml:space="preserve"> années </w:t>
      </w:r>
      <w:r w:rsidR="005952D8" w:rsidRPr="00497FD4">
        <w:rPr>
          <w:rFonts w:cs="Calibri"/>
          <w:color w:val="000000"/>
          <w:shd w:val="clear" w:color="auto" w:fill="FFFFFF"/>
        </w:rPr>
        <w:t>à compter de la notification de l’accord-cadre</w:t>
      </w:r>
      <w:r w:rsidRPr="00497FD4">
        <w:rPr>
          <w:rFonts w:cs="Calibri"/>
          <w:color w:val="000000"/>
          <w:shd w:val="clear" w:color="auto" w:fill="FFFFFF"/>
        </w:rPr>
        <w:t>.</w:t>
      </w:r>
    </w:p>
    <w:p w14:paraId="215E7C50"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Responsabilité – dommages et intérêts en cas de non-respect de la clause</w:t>
      </w:r>
    </w:p>
    <w:p w14:paraId="40D3D3D7"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La </w:t>
      </w:r>
      <w:r w:rsidR="00617F4F" w:rsidRPr="00497FD4">
        <w:rPr>
          <w:rFonts w:cs="Calibri"/>
          <w:color w:val="000000"/>
          <w:shd w:val="clear" w:color="auto" w:fill="FFFFFF"/>
        </w:rPr>
        <w:t>Cnam</w:t>
      </w:r>
      <w:r w:rsidRPr="00497FD4">
        <w:rPr>
          <w:rFonts w:cs="Calibri"/>
          <w:color w:val="000000"/>
          <w:shd w:val="clear" w:color="auto" w:fill="FFFFFF"/>
        </w:rPr>
        <w:t xml:space="preserve"> se réserve le droit de procéder à toute vérification qui lui paraîtrait utile pour constater le respect des obligations précitées par le titulaire.</w:t>
      </w:r>
    </w:p>
    <w:p w14:paraId="1972C396"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En cas de non-respect par le titulaire de ses engagements au titre des présentes, la </w:t>
      </w:r>
      <w:r w:rsidR="00617F4F" w:rsidRPr="00497FD4">
        <w:rPr>
          <w:rFonts w:cs="Calibri"/>
          <w:color w:val="000000"/>
          <w:shd w:val="clear" w:color="auto" w:fill="FFFFFF"/>
        </w:rPr>
        <w:t>Cnam</w:t>
      </w:r>
      <w:r w:rsidRPr="00497FD4">
        <w:rPr>
          <w:rFonts w:cs="Calibri"/>
          <w:color w:val="000000"/>
          <w:shd w:val="clear" w:color="auto" w:fill="FFFFFF"/>
        </w:rPr>
        <w:t xml:space="preserve"> se</w:t>
      </w:r>
      <w:r w:rsidR="005952D8" w:rsidRPr="00497FD4">
        <w:rPr>
          <w:rFonts w:cs="Calibri"/>
          <w:color w:val="000000"/>
          <w:shd w:val="clear" w:color="auto" w:fill="FFFFFF"/>
        </w:rPr>
        <w:t xml:space="preserve"> réserve le droit de résilier l’accord-cadre</w:t>
      </w:r>
      <w:r w:rsidRPr="00497FD4">
        <w:rPr>
          <w:rFonts w:cs="Calibri"/>
          <w:color w:val="000000"/>
          <w:shd w:val="clear" w:color="auto" w:fill="FFFFFF"/>
        </w:rPr>
        <w:t>, sans indemnité en faveur du titulaire, au jour de la réception par ce dernier de la lettre recommandée avec accusé de réception portant résiliation et cela sans préjudice des dommages et intérêts qui pourront lui être réclamés.</w:t>
      </w:r>
    </w:p>
    <w:p w14:paraId="62C61B38"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Enfin il est rappelé qu’en cas de non-respect des dispositions précitées, la responsabilité du titulaire peut également être engagée sur la base des dispositions des articles 226-17 et 226-5 du code pénal.</w:t>
      </w:r>
    </w:p>
    <w:p w14:paraId="650F295B"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lastRenderedPageBreak/>
        <w:t xml:space="preserve">Limites de responsabilité </w:t>
      </w:r>
    </w:p>
    <w:p w14:paraId="11B2651F" w14:textId="77777777" w:rsidR="009D2558" w:rsidRPr="00497FD4" w:rsidRDefault="009D2558" w:rsidP="006B32EE">
      <w:pPr>
        <w:spacing w:after="0"/>
        <w:jc w:val="both"/>
        <w:rPr>
          <w:rFonts w:cs="Calibri"/>
          <w:color w:val="000000"/>
          <w:shd w:val="clear" w:color="auto" w:fill="FFFFFF"/>
        </w:rPr>
      </w:pPr>
      <w:r w:rsidRPr="00497FD4">
        <w:rPr>
          <w:rFonts w:cs="Calibri"/>
          <w:color w:val="000000"/>
          <w:shd w:val="clear" w:color="auto" w:fill="FFFFFF"/>
        </w:rPr>
        <w:t xml:space="preserve">Le titulaire ne sera pas responsable de la divulgation ou de l’utilisation d’une information confidentielle si celle-ci : </w:t>
      </w:r>
    </w:p>
    <w:p w14:paraId="03DE20AB" w14:textId="77777777" w:rsidR="009D2558" w:rsidRPr="00497FD4" w:rsidRDefault="009D2558" w:rsidP="006B32EE">
      <w:pPr>
        <w:numPr>
          <w:ilvl w:val="0"/>
          <w:numId w:val="8"/>
        </w:numPr>
        <w:spacing w:after="0"/>
        <w:jc w:val="both"/>
        <w:rPr>
          <w:rFonts w:cs="Calibri"/>
          <w:color w:val="000000"/>
          <w:shd w:val="clear" w:color="auto" w:fill="FFFFFF"/>
        </w:rPr>
      </w:pPr>
      <w:r w:rsidRPr="00497FD4">
        <w:rPr>
          <w:rFonts w:cs="Calibri"/>
          <w:color w:val="000000"/>
          <w:shd w:val="clear" w:color="auto" w:fill="FFFFFF"/>
        </w:rPr>
        <w:t>tombe ou est tombée dans le domaine public sans violation des présentes,</w:t>
      </w:r>
    </w:p>
    <w:p w14:paraId="7B9801C1" w14:textId="77777777" w:rsidR="009D2558" w:rsidRPr="00497FD4" w:rsidRDefault="009D2558" w:rsidP="006B32EE">
      <w:pPr>
        <w:numPr>
          <w:ilvl w:val="0"/>
          <w:numId w:val="8"/>
        </w:numPr>
        <w:spacing w:after="0"/>
        <w:jc w:val="both"/>
        <w:rPr>
          <w:rFonts w:cs="Calibri"/>
          <w:color w:val="000000"/>
          <w:shd w:val="clear" w:color="auto" w:fill="FFFFFF"/>
        </w:rPr>
      </w:pPr>
      <w:r w:rsidRPr="00497FD4">
        <w:rPr>
          <w:rFonts w:cs="Calibri"/>
          <w:color w:val="000000"/>
          <w:shd w:val="clear" w:color="auto" w:fill="FFFFFF"/>
        </w:rPr>
        <w:t>est connue du titulaire au moment de la première divulgation, à condition qu’il puisse le prouver,</w:t>
      </w:r>
    </w:p>
    <w:p w14:paraId="11884DD0" w14:textId="77777777" w:rsidR="009D2558" w:rsidRPr="00497FD4" w:rsidRDefault="009D2558" w:rsidP="006B32EE">
      <w:pPr>
        <w:numPr>
          <w:ilvl w:val="0"/>
          <w:numId w:val="8"/>
        </w:numPr>
        <w:spacing w:after="0"/>
        <w:jc w:val="both"/>
        <w:rPr>
          <w:rFonts w:cs="Calibri"/>
          <w:color w:val="000000"/>
          <w:shd w:val="clear" w:color="auto" w:fill="FFFFFF"/>
        </w:rPr>
      </w:pPr>
      <w:r w:rsidRPr="00497FD4">
        <w:rPr>
          <w:rFonts w:cs="Calibri"/>
          <w:color w:val="000000"/>
          <w:shd w:val="clear" w:color="auto" w:fill="FFFFFF"/>
        </w:rPr>
        <w:t>a été reçue d’un tiers de manière licite sans violation de la présente clause.</w:t>
      </w:r>
    </w:p>
    <w:p w14:paraId="351DF26A"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Par ailleurs, si le titulaire était obligé de communiquer une information confidentielle du fait d’une injonction administrative ou judiciaire, il devra le notifier à la </w:t>
      </w:r>
      <w:r w:rsidR="00617F4F" w:rsidRPr="00497FD4">
        <w:rPr>
          <w:rFonts w:cs="Calibri"/>
          <w:color w:val="000000"/>
          <w:shd w:val="clear" w:color="auto" w:fill="FFFFFF"/>
        </w:rPr>
        <w:t>Cnam</w:t>
      </w:r>
      <w:r w:rsidRPr="00497FD4">
        <w:rPr>
          <w:rFonts w:cs="Calibri"/>
          <w:color w:val="000000"/>
          <w:shd w:val="clear" w:color="auto" w:fill="FFFFFF"/>
        </w:rPr>
        <w:t>, et sur demande de cette dernière, le cas échéant, coopérer pleinement avec elle afin de contester cette divulgation.</w:t>
      </w:r>
    </w:p>
    <w:p w14:paraId="58E99BC8"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150A283E" w14:textId="5923E6F0" w:rsidR="00EC008F" w:rsidRPr="00916336" w:rsidRDefault="00EC008F"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74" w:name="_Toc536015094"/>
      <w:bookmarkStart w:id="375" w:name="_Toc129867510"/>
      <w:bookmarkStart w:id="376" w:name="_Toc204260070"/>
      <w:r w:rsidRPr="00916336">
        <w:rPr>
          <w:rFonts w:eastAsia="Times New Roman" w:cs="Calibri"/>
          <w:b/>
          <w:bCs/>
          <w:caps/>
          <w:color w:val="002060"/>
          <w:kern w:val="32"/>
          <w:sz w:val="24"/>
          <w:szCs w:val="24"/>
          <w:lang w:eastAsia="fr-FR"/>
        </w:rPr>
        <w:t>R</w:t>
      </w:r>
      <w:r w:rsidR="0099535C">
        <w:rPr>
          <w:rFonts w:eastAsia="Times New Roman" w:cs="Calibri"/>
          <w:b/>
          <w:bCs/>
          <w:caps/>
          <w:color w:val="002060"/>
          <w:kern w:val="32"/>
          <w:sz w:val="24"/>
          <w:szCs w:val="24"/>
          <w:lang w:eastAsia="fr-FR"/>
        </w:rPr>
        <w:t>EGLEMENT GENERAL SUR LA PROTECTION DES DONNEES</w:t>
      </w:r>
      <w:r w:rsidRPr="00916336">
        <w:rPr>
          <w:rFonts w:eastAsia="Times New Roman" w:cs="Calibri"/>
          <w:b/>
          <w:bCs/>
          <w:caps/>
          <w:color w:val="002060"/>
          <w:kern w:val="32"/>
          <w:sz w:val="24"/>
          <w:szCs w:val="24"/>
          <w:lang w:eastAsia="fr-FR"/>
        </w:rPr>
        <w:t xml:space="preserve"> (RGPD)</w:t>
      </w:r>
      <w:bookmarkEnd w:id="374"/>
      <w:bookmarkEnd w:id="375"/>
      <w:bookmarkEnd w:id="376"/>
    </w:p>
    <w:p w14:paraId="0A13E3A2" w14:textId="44E661AF" w:rsidR="00576173" w:rsidRDefault="00576173" w:rsidP="008622D3">
      <w:pPr>
        <w:spacing w:before="120" w:after="120"/>
        <w:jc w:val="both"/>
        <w:rPr>
          <w:rFonts w:cs="Calibri"/>
          <w:lang w:eastAsia="fr-FR"/>
        </w:rPr>
      </w:pPr>
      <w:bookmarkStart w:id="377" w:name="_Toc394063346"/>
      <w:bookmarkStart w:id="378" w:name="_Toc129867511"/>
    </w:p>
    <w:p w14:paraId="2613DA8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79" w:name="_Toc190941195"/>
      <w:bookmarkStart w:id="380" w:name="_Toc204260071"/>
      <w:r w:rsidRPr="0099535C">
        <w:rPr>
          <w:rFonts w:eastAsia="Times New Roman" w:cs="Calibri"/>
          <w:b/>
          <w:bCs/>
          <w:iCs/>
        </w:rPr>
        <w:t>Protection des données à caractère personnel</w:t>
      </w:r>
      <w:bookmarkEnd w:id="379"/>
      <w:bookmarkEnd w:id="380"/>
    </w:p>
    <w:p w14:paraId="3FE985CD" w14:textId="77777777" w:rsidR="00F84FCD" w:rsidRPr="0099535C" w:rsidRDefault="00F84FCD" w:rsidP="00F84FCD">
      <w:pPr>
        <w:spacing w:after="0"/>
        <w:jc w:val="both"/>
        <w:rPr>
          <w:rFonts w:eastAsia="Times New Roman"/>
          <w:lang w:eastAsia="fr-FR"/>
        </w:rPr>
      </w:pPr>
      <w:r w:rsidRPr="00F05933">
        <w:rPr>
          <w:lang w:eastAsia="fr-FR"/>
        </w:rPr>
        <w:t>En l'espèce, les Parties reconnaissent et conviennent que le Titulaire ne procèdera à aucun traitement des données personnelles de la Cnam dans le cadre de l'exécution du présent accord-cadre.</w:t>
      </w:r>
      <w:r>
        <w:rPr>
          <w:lang w:eastAsia="fr-FR"/>
        </w:rPr>
        <w:t xml:space="preserve"> </w:t>
      </w:r>
      <w:r w:rsidRPr="0099535C">
        <w:rPr>
          <w:lang w:eastAsia="fr-FR"/>
        </w:rPr>
        <w:t xml:space="preserve">Nonobstant cet accord entre les Parties, si l’exécution du présent accord-cadre place le Titulaire </w:t>
      </w:r>
      <w:r w:rsidRPr="0099535C">
        <w:rPr>
          <w:rFonts w:eastAsia="Times New Roman"/>
          <w:lang w:eastAsia="fr-FR"/>
        </w:rPr>
        <w:t xml:space="preserve">dans une situation de sous-traitance vis-à-vis de la Cnam au sens de la règlementation relative à la protection des données personnelles, dans ce cas, dans le cadre de leurs relations contractuelles, les Parties s’engagent à respecter la réglementation en vigueur applicable aux traitements de données à caractère personnel et, en particulier : </w:t>
      </w:r>
    </w:p>
    <w:p w14:paraId="6A491622" w14:textId="77777777" w:rsidR="0099535C" w:rsidRPr="0099535C" w:rsidRDefault="0099535C" w:rsidP="0099535C">
      <w:pPr>
        <w:numPr>
          <w:ilvl w:val="0"/>
          <w:numId w:val="13"/>
        </w:numPr>
        <w:spacing w:after="0"/>
        <w:ind w:left="1066" w:hanging="357"/>
        <w:jc w:val="both"/>
        <w:rPr>
          <w:rFonts w:eastAsia="Times New Roman"/>
          <w:b/>
          <w:bCs/>
          <w:lang w:eastAsia="fr-FR"/>
        </w:rPr>
      </w:pPr>
      <w:r w:rsidRPr="0099535C">
        <w:rPr>
          <w:rFonts w:eastAsia="Times New Roman"/>
          <w:lang w:eastAsia="fr-FR"/>
        </w:rPr>
        <w:t>Le Règlement (UE) 2016/679 du Parlement européen et du Conseil du 27 avril 2016, dit « Règlement général sur la protection des données », ci-après « RGPD » ;</w:t>
      </w:r>
    </w:p>
    <w:p w14:paraId="10E30D1E" w14:textId="77777777" w:rsidR="0099535C" w:rsidRPr="0099535C" w:rsidRDefault="0099535C" w:rsidP="0099535C">
      <w:pPr>
        <w:numPr>
          <w:ilvl w:val="0"/>
          <w:numId w:val="13"/>
        </w:numPr>
        <w:spacing w:after="0"/>
        <w:ind w:left="1066" w:hanging="357"/>
        <w:rPr>
          <w:rFonts w:eastAsia="Times New Roman"/>
          <w:b/>
          <w:bCs/>
          <w:lang w:eastAsia="fr-FR"/>
        </w:rPr>
      </w:pPr>
      <w:r w:rsidRPr="0099535C">
        <w:rPr>
          <w:rFonts w:eastAsia="Times New Roman"/>
          <w:lang w:eastAsia="fr-FR"/>
        </w:rPr>
        <w:t>La Loi n°78-17 du 6 janvier 1978 modifiée relative à l’informatique, aux fichiers et aux libertés ;</w:t>
      </w:r>
    </w:p>
    <w:p w14:paraId="717AE78D" w14:textId="77777777" w:rsidR="0099535C" w:rsidRPr="0099535C" w:rsidRDefault="0099535C" w:rsidP="0099535C">
      <w:pPr>
        <w:numPr>
          <w:ilvl w:val="0"/>
          <w:numId w:val="13"/>
        </w:numPr>
        <w:spacing w:after="0"/>
        <w:ind w:left="1066" w:hanging="357"/>
        <w:rPr>
          <w:rFonts w:eastAsia="Times New Roman"/>
          <w:lang w:eastAsia="fr-FR"/>
        </w:rPr>
      </w:pPr>
      <w:r w:rsidRPr="0099535C">
        <w:rPr>
          <w:rFonts w:eastAsia="Times New Roman"/>
          <w:lang w:eastAsia="fr-FR"/>
        </w:rPr>
        <w:t>Le décret n° 2019-536 du 29 mai 2019 pris pour l’application de la loi n° 78-17 du 6 janvier 1978 susmentionnée.</w:t>
      </w:r>
    </w:p>
    <w:p w14:paraId="1311FA25" w14:textId="77777777" w:rsidR="0099535C" w:rsidRPr="0099535C" w:rsidRDefault="0099535C" w:rsidP="0099535C">
      <w:pPr>
        <w:spacing w:after="0"/>
        <w:jc w:val="both"/>
        <w:rPr>
          <w:rFonts w:eastAsia="Times New Roman"/>
          <w:bCs/>
          <w:lang w:eastAsia="fr-FR"/>
        </w:rPr>
      </w:pPr>
      <w:r w:rsidRPr="0099535C">
        <w:rPr>
          <w:rFonts w:eastAsia="Times New Roman"/>
          <w:bCs/>
          <w:lang w:eastAsia="fr-FR"/>
        </w:rPr>
        <w:t xml:space="preserve">Les Parties reconnaissent que : </w:t>
      </w:r>
    </w:p>
    <w:p w14:paraId="33B622E7" w14:textId="77777777" w:rsidR="0099535C" w:rsidRPr="0099535C" w:rsidRDefault="0099535C" w:rsidP="0099535C">
      <w:pPr>
        <w:numPr>
          <w:ilvl w:val="0"/>
          <w:numId w:val="13"/>
        </w:numPr>
        <w:spacing w:after="0"/>
        <w:jc w:val="both"/>
        <w:rPr>
          <w:rFonts w:eastAsia="Times New Roman"/>
          <w:bCs/>
          <w:lang w:eastAsia="fr-FR"/>
        </w:rPr>
      </w:pPr>
      <w:r w:rsidRPr="0099535C">
        <w:rPr>
          <w:rFonts w:eastAsia="Times New Roman"/>
          <w:bCs/>
          <w:lang w:eastAsia="fr-FR"/>
        </w:rPr>
        <w:t>Les termes spécifiques employés dans le présent document contractuel le sont tels que définis par le RGPD.</w:t>
      </w:r>
    </w:p>
    <w:p w14:paraId="6D65BA01" w14:textId="77777777" w:rsidR="0099535C" w:rsidRPr="0099535C" w:rsidRDefault="0099535C" w:rsidP="0099535C">
      <w:pPr>
        <w:numPr>
          <w:ilvl w:val="0"/>
          <w:numId w:val="13"/>
        </w:numPr>
        <w:spacing w:after="0"/>
        <w:jc w:val="both"/>
        <w:rPr>
          <w:rFonts w:eastAsia="Times New Roman"/>
          <w:bCs/>
          <w:lang w:eastAsia="fr-FR"/>
        </w:rPr>
      </w:pPr>
      <w:r w:rsidRPr="0099535C">
        <w:rPr>
          <w:rFonts w:eastAsia="Times New Roman"/>
          <w:bCs/>
          <w:lang w:eastAsia="fr-FR"/>
        </w:rPr>
        <w:t xml:space="preserve">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 </w:t>
      </w:r>
    </w:p>
    <w:p w14:paraId="729D9A24" w14:textId="77777777" w:rsidR="0099535C" w:rsidRPr="0099535C" w:rsidRDefault="0099535C" w:rsidP="0099535C">
      <w:pPr>
        <w:jc w:val="both"/>
        <w:rPr>
          <w:lang w:eastAsia="fr-FR"/>
        </w:rPr>
      </w:pPr>
      <w:r w:rsidRPr="0099535C">
        <w:rPr>
          <w:lang w:eastAsia="fr-FR"/>
        </w:rPr>
        <w:t>Le présent document contractuel ne peut être modifié, sauf par écrit signé par les représentants dûment autorisés de chacune des Parties.</w:t>
      </w:r>
    </w:p>
    <w:p w14:paraId="232F58EE" w14:textId="77777777" w:rsidR="0099535C" w:rsidRPr="0099535C" w:rsidRDefault="0099535C" w:rsidP="0099535C">
      <w:pPr>
        <w:numPr>
          <w:ilvl w:val="2"/>
          <w:numId w:val="24"/>
        </w:numPr>
        <w:tabs>
          <w:tab w:val="num" w:pos="1134"/>
        </w:tabs>
        <w:spacing w:before="120" w:after="120"/>
        <w:rPr>
          <w:bCs/>
          <w:i/>
          <w:iCs/>
          <w:u w:val="single"/>
        </w:rPr>
      </w:pPr>
      <w:r w:rsidRPr="0099535C">
        <w:rPr>
          <w:bCs/>
          <w:i/>
          <w:iCs/>
          <w:u w:val="single"/>
        </w:rPr>
        <w:t xml:space="preserve">Qualification des responsabilités de traitement sur la protection des données </w:t>
      </w:r>
    </w:p>
    <w:p w14:paraId="6A73740E" w14:textId="77777777" w:rsidR="0099535C" w:rsidRPr="0099535C" w:rsidRDefault="0099535C" w:rsidP="0099535C">
      <w:pPr>
        <w:spacing w:after="0"/>
        <w:jc w:val="both"/>
        <w:rPr>
          <w:lang w:eastAsia="fr-FR"/>
        </w:rPr>
      </w:pPr>
      <w:r w:rsidRPr="0099535C">
        <w:rPr>
          <w:lang w:eastAsia="fr-FR"/>
        </w:rPr>
        <w:lastRenderedPageBreak/>
        <w:t>Les Parties reconnaissent que :</w:t>
      </w:r>
    </w:p>
    <w:p w14:paraId="6A3835DE" w14:textId="77777777" w:rsidR="0099535C" w:rsidRPr="0099535C" w:rsidRDefault="0099535C" w:rsidP="0099535C">
      <w:pPr>
        <w:numPr>
          <w:ilvl w:val="0"/>
          <w:numId w:val="13"/>
        </w:numPr>
        <w:spacing w:after="0"/>
        <w:jc w:val="both"/>
        <w:rPr>
          <w:lang w:eastAsia="fr-FR"/>
        </w:rPr>
      </w:pPr>
      <w:r w:rsidRPr="0099535C">
        <w:rPr>
          <w:lang w:eastAsia="fr-FR"/>
        </w:rPr>
        <w:t>La Caisse nationale de l’Assurance Maladie est le responsable du traitement, au sens de l’article 4,7°) du RGPD ;</w:t>
      </w:r>
    </w:p>
    <w:p w14:paraId="09777E5D" w14:textId="77777777" w:rsidR="0099535C" w:rsidRPr="0099535C" w:rsidRDefault="0099535C" w:rsidP="0099535C">
      <w:pPr>
        <w:numPr>
          <w:ilvl w:val="0"/>
          <w:numId w:val="13"/>
        </w:numPr>
        <w:spacing w:after="0"/>
        <w:jc w:val="both"/>
        <w:rPr>
          <w:lang w:eastAsia="fr-FR"/>
        </w:rPr>
      </w:pPr>
      <w:r w:rsidRPr="0099535C">
        <w:rPr>
          <w:lang w:eastAsia="fr-FR"/>
        </w:rPr>
        <w:t>Le Titulaire agit en qualité de sous-traitant du responsable du traitement, au sens de l’article 4, 8°) du RGPD.</w:t>
      </w:r>
    </w:p>
    <w:p w14:paraId="48375ACD" w14:textId="77777777" w:rsidR="0099535C" w:rsidRPr="0099535C" w:rsidRDefault="0099535C" w:rsidP="0099535C">
      <w:pPr>
        <w:jc w:val="both"/>
        <w:rPr>
          <w:lang w:eastAsia="fr-FR"/>
        </w:rPr>
      </w:pPr>
      <w:r w:rsidRPr="0099535C">
        <w:rPr>
          <w:lang w:eastAsia="fr-FR"/>
        </w:rPr>
        <w:t xml:space="preserve">Le présent document contractuel a notamment pour objet de définir les conditions dans lesquelles le traitement de données à caractère personnel tel que défini ci-après est réalisé par le sous-traitant pour le compte du responsable du traitement. </w:t>
      </w:r>
    </w:p>
    <w:p w14:paraId="0EA339FA" w14:textId="77777777" w:rsidR="0099535C" w:rsidRPr="0099535C" w:rsidRDefault="0099535C" w:rsidP="0099535C">
      <w:pPr>
        <w:numPr>
          <w:ilvl w:val="2"/>
          <w:numId w:val="24"/>
        </w:numPr>
        <w:tabs>
          <w:tab w:val="num" w:pos="1134"/>
        </w:tabs>
        <w:spacing w:before="120" w:after="120"/>
        <w:rPr>
          <w:bCs/>
          <w:i/>
          <w:iCs/>
          <w:u w:val="single"/>
        </w:rPr>
      </w:pPr>
      <w:r w:rsidRPr="0099535C">
        <w:rPr>
          <w:bCs/>
          <w:i/>
          <w:iCs/>
          <w:u w:val="single"/>
        </w:rPr>
        <w:t>Description du traitement de données à caractère personnel</w:t>
      </w:r>
    </w:p>
    <w:p w14:paraId="26F3D495" w14:textId="77777777" w:rsidR="0099535C" w:rsidRPr="0099535C" w:rsidRDefault="0099535C" w:rsidP="0099535C">
      <w:pPr>
        <w:jc w:val="both"/>
        <w:rPr>
          <w:lang w:eastAsia="fr-FR"/>
        </w:rPr>
      </w:pPr>
      <w:r w:rsidRPr="0099535C">
        <w:rPr>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732F2AC6" w14:textId="77777777" w:rsidR="0099535C" w:rsidRPr="0099535C" w:rsidRDefault="0099535C" w:rsidP="0099535C">
      <w:pPr>
        <w:jc w:val="both"/>
        <w:rPr>
          <w:lang w:eastAsia="fr-FR"/>
        </w:rPr>
      </w:pPr>
      <w:r w:rsidRPr="0099535C">
        <w:rPr>
          <w:lang w:eastAsia="fr-FR"/>
        </w:rPr>
        <w:t xml:space="preserve">En cas d’accès aux données précisées infra, ce traitement éventuel a pour finalité la bonne exécution du marché.  </w:t>
      </w:r>
    </w:p>
    <w:p w14:paraId="7388D52E" w14:textId="77777777" w:rsidR="0099535C" w:rsidRPr="0099535C" w:rsidRDefault="0099535C" w:rsidP="0099535C">
      <w:pPr>
        <w:jc w:val="both"/>
        <w:rPr>
          <w:strike/>
        </w:rPr>
      </w:pPr>
      <w:r w:rsidRPr="0099535C">
        <w:rPr>
          <w:color w:val="000000"/>
        </w:rPr>
        <w:t xml:space="preserve">La </w:t>
      </w:r>
      <w:r w:rsidRPr="0099535C">
        <w:rPr>
          <w:bCs/>
          <w:color w:val="000000"/>
        </w:rPr>
        <w:t>base légale</w:t>
      </w:r>
      <w:r w:rsidRPr="0099535C">
        <w:rPr>
          <w:color w:val="000000"/>
        </w:rPr>
        <w:t xml:space="preserve"> de ce traitement, conformément à l’article 6 du RGPD, est fondée sur l'exécution d'une mission d'intérêt public ou relevant de l'exercice de l'autorité publique dont est investi le responsable du traitement.</w:t>
      </w:r>
      <w:r w:rsidRPr="0099535C">
        <w:rPr>
          <w:strike/>
        </w:rPr>
        <w:t xml:space="preserve"> </w:t>
      </w:r>
    </w:p>
    <w:p w14:paraId="63672B3D"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1" w:name="_Toc190941196"/>
      <w:bookmarkStart w:id="382" w:name="_Toc204260072"/>
      <w:r w:rsidRPr="0099535C">
        <w:rPr>
          <w:rFonts w:eastAsia="Times New Roman" w:cs="Calibri"/>
          <w:b/>
          <w:bCs/>
          <w:iCs/>
        </w:rPr>
        <w:t>Catégorie de Données traitées dans le cadre de la sous-traitance</w:t>
      </w:r>
      <w:bookmarkEnd w:id="381"/>
      <w:bookmarkEnd w:id="382"/>
    </w:p>
    <w:p w14:paraId="07F2A1CC" w14:textId="77777777" w:rsidR="0099535C" w:rsidRPr="0099535C" w:rsidRDefault="0099535C" w:rsidP="0099535C">
      <w:pPr>
        <w:rPr>
          <w:lang w:eastAsia="fr-FR"/>
        </w:rPr>
      </w:pPr>
      <w:r w:rsidRPr="0099535C">
        <w:rPr>
          <w:lang w:eastAsia="fr-FR"/>
        </w:rPr>
        <w:t xml:space="preserve">Les données traitées dans le cadre de la présente convention sont :  </w:t>
      </w:r>
    </w:p>
    <w:tbl>
      <w:tblPr>
        <w:tblStyle w:val="Grilledutableau1"/>
        <w:tblW w:w="9209" w:type="dxa"/>
        <w:jc w:val="center"/>
        <w:tblLayout w:type="fixed"/>
        <w:tblLook w:val="04A0" w:firstRow="1" w:lastRow="0" w:firstColumn="1" w:lastColumn="0" w:noHBand="0" w:noVBand="1"/>
      </w:tblPr>
      <w:tblGrid>
        <w:gridCol w:w="4290"/>
        <w:gridCol w:w="4919"/>
      </w:tblGrid>
      <w:tr w:rsidR="0099535C" w:rsidRPr="0099535C" w14:paraId="42A65994" w14:textId="77777777" w:rsidTr="0099535C">
        <w:trPr>
          <w:jc w:val="center"/>
        </w:trPr>
        <w:tc>
          <w:tcPr>
            <w:tcW w:w="4290" w:type="dxa"/>
            <w:shd w:val="clear" w:color="auto" w:fill="D9D9D9" w:themeFill="background1" w:themeFillShade="D9"/>
          </w:tcPr>
          <w:p w14:paraId="0235D266" w14:textId="77777777" w:rsidR="0099535C" w:rsidRPr="0099535C" w:rsidRDefault="0099535C" w:rsidP="0099535C">
            <w:pPr>
              <w:spacing w:before="60" w:after="60"/>
              <w:jc w:val="center"/>
              <w:rPr>
                <w:b/>
                <w:sz w:val="20"/>
                <w:szCs w:val="20"/>
              </w:rPr>
            </w:pPr>
            <w:bookmarkStart w:id="383" w:name="_Hlk56448236"/>
            <w:r w:rsidRPr="0099535C">
              <w:rPr>
                <w:b/>
                <w:sz w:val="20"/>
                <w:szCs w:val="20"/>
              </w:rPr>
              <w:t>Catégories des données</w:t>
            </w:r>
          </w:p>
        </w:tc>
        <w:tc>
          <w:tcPr>
            <w:tcW w:w="4919" w:type="dxa"/>
            <w:shd w:val="clear" w:color="auto" w:fill="D9D9D9" w:themeFill="background1" w:themeFillShade="D9"/>
          </w:tcPr>
          <w:p w14:paraId="65D54AE0" w14:textId="77777777" w:rsidR="0099535C" w:rsidRPr="0099535C" w:rsidRDefault="0099535C" w:rsidP="0099535C">
            <w:pPr>
              <w:spacing w:before="60" w:after="60"/>
              <w:jc w:val="center"/>
              <w:rPr>
                <w:b/>
                <w:sz w:val="20"/>
                <w:szCs w:val="20"/>
              </w:rPr>
            </w:pPr>
            <w:r w:rsidRPr="0099535C">
              <w:rPr>
                <w:b/>
                <w:sz w:val="20"/>
                <w:szCs w:val="20"/>
              </w:rPr>
              <w:t xml:space="preserve">Données à caractère personnel </w:t>
            </w:r>
          </w:p>
        </w:tc>
      </w:tr>
      <w:tr w:rsidR="0099535C" w:rsidRPr="0099535C" w14:paraId="23D354D1" w14:textId="77777777" w:rsidTr="0099535C">
        <w:trPr>
          <w:jc w:val="center"/>
        </w:trPr>
        <w:tc>
          <w:tcPr>
            <w:tcW w:w="4290" w:type="dxa"/>
          </w:tcPr>
          <w:p w14:paraId="02C76A52" w14:textId="77777777" w:rsidR="0099535C" w:rsidRPr="0099535C" w:rsidRDefault="0099535C" w:rsidP="0099535C">
            <w:pPr>
              <w:spacing w:after="0"/>
              <w:rPr>
                <w:b/>
                <w:sz w:val="20"/>
                <w:szCs w:val="20"/>
              </w:rPr>
            </w:pPr>
            <w:r w:rsidRPr="0099535C">
              <w:rPr>
                <w:b/>
                <w:sz w:val="20"/>
                <w:szCs w:val="20"/>
              </w:rPr>
              <w:t>Identification</w:t>
            </w:r>
          </w:p>
          <w:p w14:paraId="37468051"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Nom, prénom, adresse, numéro de téléphone, identifiant, photo, enregistrement sonore, état civil, identité, identité conjoint, identité enfants, sexes, dates de naissance, nationalité, …</w:t>
            </w:r>
          </w:p>
        </w:tc>
        <w:tc>
          <w:tcPr>
            <w:tcW w:w="4919" w:type="dxa"/>
          </w:tcPr>
          <w:p w14:paraId="44A5B310" w14:textId="39D8A845" w:rsidR="0099535C" w:rsidRPr="0099535C" w:rsidRDefault="00F84FCD" w:rsidP="0099535C">
            <w:pPr>
              <w:spacing w:after="0"/>
              <w:jc w:val="both"/>
              <w:rPr>
                <w:sz w:val="20"/>
                <w:szCs w:val="20"/>
              </w:rPr>
            </w:pPr>
            <w:r>
              <w:rPr>
                <w:sz w:val="20"/>
                <w:szCs w:val="20"/>
              </w:rPr>
              <w:t>Non</w:t>
            </w:r>
          </w:p>
        </w:tc>
      </w:tr>
      <w:tr w:rsidR="0099535C" w:rsidRPr="0099535C" w14:paraId="1662EE86" w14:textId="77777777" w:rsidTr="0099535C">
        <w:trPr>
          <w:jc w:val="center"/>
        </w:trPr>
        <w:tc>
          <w:tcPr>
            <w:tcW w:w="4290" w:type="dxa"/>
          </w:tcPr>
          <w:p w14:paraId="7D698DE5" w14:textId="77777777" w:rsidR="0099535C" w:rsidRPr="0099535C" w:rsidRDefault="0099535C" w:rsidP="0099535C">
            <w:pPr>
              <w:spacing w:after="0"/>
              <w:rPr>
                <w:b/>
                <w:sz w:val="20"/>
                <w:szCs w:val="20"/>
              </w:rPr>
            </w:pPr>
            <w:r w:rsidRPr="0099535C">
              <w:rPr>
                <w:b/>
                <w:sz w:val="20"/>
                <w:szCs w:val="20"/>
              </w:rPr>
              <w:t xml:space="preserve">Coordonnées de contact </w:t>
            </w:r>
          </w:p>
          <w:p w14:paraId="55757E54"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Adresse postale, adresse mail, téléphone fixe, téléphone portable, …</w:t>
            </w:r>
          </w:p>
        </w:tc>
        <w:tc>
          <w:tcPr>
            <w:tcW w:w="4919" w:type="dxa"/>
          </w:tcPr>
          <w:p w14:paraId="177C4B56" w14:textId="7E82CD85" w:rsidR="0099535C" w:rsidRPr="0099535C" w:rsidRDefault="00F84FCD" w:rsidP="0099535C">
            <w:pPr>
              <w:spacing w:after="0"/>
              <w:jc w:val="both"/>
              <w:rPr>
                <w:sz w:val="20"/>
                <w:szCs w:val="20"/>
              </w:rPr>
            </w:pPr>
            <w:r>
              <w:rPr>
                <w:sz w:val="20"/>
                <w:szCs w:val="20"/>
              </w:rPr>
              <w:t>Non</w:t>
            </w:r>
          </w:p>
        </w:tc>
      </w:tr>
      <w:tr w:rsidR="0099535C" w:rsidRPr="0099535C" w14:paraId="43178960" w14:textId="77777777" w:rsidTr="0099535C">
        <w:trPr>
          <w:jc w:val="center"/>
        </w:trPr>
        <w:tc>
          <w:tcPr>
            <w:tcW w:w="4290" w:type="dxa"/>
          </w:tcPr>
          <w:p w14:paraId="6C653AB5" w14:textId="77777777" w:rsidR="0099535C" w:rsidRPr="0099535C" w:rsidRDefault="0099535C" w:rsidP="0099535C">
            <w:pPr>
              <w:spacing w:after="0"/>
              <w:rPr>
                <w:b/>
                <w:sz w:val="20"/>
                <w:szCs w:val="20"/>
              </w:rPr>
            </w:pPr>
            <w:r w:rsidRPr="0099535C">
              <w:rPr>
                <w:b/>
                <w:sz w:val="20"/>
                <w:szCs w:val="20"/>
              </w:rPr>
              <w:t>Vie personnelle</w:t>
            </w:r>
          </w:p>
          <w:p w14:paraId="028A1C28"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Situation maritale, nombre d’enfants ou de personnes âgées à charge, habitudes de vie, hobbys, …</w:t>
            </w:r>
          </w:p>
        </w:tc>
        <w:tc>
          <w:tcPr>
            <w:tcW w:w="4919" w:type="dxa"/>
          </w:tcPr>
          <w:p w14:paraId="0FF8490F" w14:textId="717281B8" w:rsidR="0099535C" w:rsidRPr="0099535C" w:rsidRDefault="00F84FCD" w:rsidP="0099535C">
            <w:pPr>
              <w:spacing w:after="0"/>
              <w:rPr>
                <w:sz w:val="20"/>
                <w:szCs w:val="20"/>
              </w:rPr>
            </w:pPr>
            <w:r>
              <w:rPr>
                <w:sz w:val="20"/>
                <w:szCs w:val="20"/>
              </w:rPr>
              <w:t>Non</w:t>
            </w:r>
          </w:p>
        </w:tc>
      </w:tr>
      <w:tr w:rsidR="0099535C" w:rsidRPr="0099535C" w14:paraId="41721712" w14:textId="77777777" w:rsidTr="0099535C">
        <w:trPr>
          <w:jc w:val="center"/>
        </w:trPr>
        <w:tc>
          <w:tcPr>
            <w:tcW w:w="4290" w:type="dxa"/>
          </w:tcPr>
          <w:p w14:paraId="78FDF6A9" w14:textId="77777777" w:rsidR="0099535C" w:rsidRPr="0099535C" w:rsidRDefault="0099535C" w:rsidP="0099535C">
            <w:pPr>
              <w:spacing w:after="0"/>
              <w:rPr>
                <w:b/>
                <w:sz w:val="20"/>
                <w:szCs w:val="20"/>
              </w:rPr>
            </w:pPr>
            <w:r w:rsidRPr="0099535C">
              <w:rPr>
                <w:b/>
                <w:sz w:val="20"/>
                <w:szCs w:val="20"/>
              </w:rPr>
              <w:t>Vie professionnelle</w:t>
            </w:r>
          </w:p>
          <w:p w14:paraId="41EC9E31"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Profession, employeur, CV, diplôme, formation, distinction, direction, UO, EAEA/EP, numéro d’agent, coefficient, nature du document contractuel, …</w:t>
            </w:r>
          </w:p>
        </w:tc>
        <w:tc>
          <w:tcPr>
            <w:tcW w:w="4919" w:type="dxa"/>
          </w:tcPr>
          <w:p w14:paraId="44B3D152" w14:textId="52DC0A21" w:rsidR="0099535C" w:rsidRPr="0099535C" w:rsidRDefault="00F84FCD" w:rsidP="0099535C">
            <w:pPr>
              <w:spacing w:after="0"/>
              <w:rPr>
                <w:sz w:val="20"/>
                <w:szCs w:val="20"/>
              </w:rPr>
            </w:pPr>
            <w:r>
              <w:rPr>
                <w:sz w:val="20"/>
                <w:szCs w:val="20"/>
              </w:rPr>
              <w:t>Non</w:t>
            </w:r>
          </w:p>
        </w:tc>
      </w:tr>
      <w:tr w:rsidR="0099535C" w:rsidRPr="0099535C" w14:paraId="38F41003" w14:textId="77777777" w:rsidTr="0099535C">
        <w:trPr>
          <w:jc w:val="center"/>
        </w:trPr>
        <w:tc>
          <w:tcPr>
            <w:tcW w:w="4290" w:type="dxa"/>
          </w:tcPr>
          <w:p w14:paraId="50EBF70A" w14:textId="77777777" w:rsidR="0099535C" w:rsidRPr="0099535C" w:rsidRDefault="0099535C" w:rsidP="0099535C">
            <w:pPr>
              <w:spacing w:after="0"/>
              <w:rPr>
                <w:b/>
                <w:sz w:val="20"/>
                <w:szCs w:val="20"/>
              </w:rPr>
            </w:pPr>
            <w:r w:rsidRPr="0099535C">
              <w:rPr>
                <w:b/>
                <w:sz w:val="20"/>
                <w:szCs w:val="20"/>
              </w:rPr>
              <w:t>Information d’ordre économique et financier</w:t>
            </w:r>
          </w:p>
          <w:p w14:paraId="07710AE3" w14:textId="77777777" w:rsidR="0099535C" w:rsidRPr="0099535C" w:rsidRDefault="0099535C" w:rsidP="0099535C">
            <w:pPr>
              <w:spacing w:after="0"/>
              <w:rPr>
                <w:i/>
                <w:iCs/>
                <w:sz w:val="20"/>
                <w:szCs w:val="20"/>
              </w:rPr>
            </w:pPr>
            <w:r w:rsidRPr="0099535C">
              <w:rPr>
                <w:sz w:val="20"/>
                <w:szCs w:val="20"/>
              </w:rPr>
              <w:lastRenderedPageBreak/>
              <w:t>Exemples :</w:t>
            </w:r>
            <w:r w:rsidRPr="0099535C">
              <w:rPr>
                <w:i/>
                <w:iCs/>
                <w:sz w:val="20"/>
                <w:szCs w:val="20"/>
              </w:rPr>
              <w:t xml:space="preserve"> Coordonnées bancaires, RIB, revenue, situation fiscale, pension de retraite, pension de réversion, aides sociales, aides au logement, …</w:t>
            </w:r>
          </w:p>
        </w:tc>
        <w:tc>
          <w:tcPr>
            <w:tcW w:w="4919" w:type="dxa"/>
          </w:tcPr>
          <w:p w14:paraId="29CD02E0" w14:textId="2996CA85" w:rsidR="0099535C" w:rsidRPr="0099535C" w:rsidRDefault="00F84FCD" w:rsidP="0099535C">
            <w:pPr>
              <w:spacing w:after="0"/>
              <w:rPr>
                <w:sz w:val="20"/>
                <w:szCs w:val="20"/>
              </w:rPr>
            </w:pPr>
            <w:r>
              <w:rPr>
                <w:sz w:val="20"/>
                <w:szCs w:val="20"/>
              </w:rPr>
              <w:lastRenderedPageBreak/>
              <w:t>Non</w:t>
            </w:r>
          </w:p>
        </w:tc>
      </w:tr>
      <w:tr w:rsidR="0099535C" w:rsidRPr="0099535C" w14:paraId="3389EEFB" w14:textId="77777777" w:rsidTr="0099535C">
        <w:trPr>
          <w:jc w:val="center"/>
        </w:trPr>
        <w:tc>
          <w:tcPr>
            <w:tcW w:w="4290" w:type="dxa"/>
          </w:tcPr>
          <w:p w14:paraId="06170541" w14:textId="77777777" w:rsidR="0099535C" w:rsidRPr="0099535C" w:rsidRDefault="0099535C" w:rsidP="0099535C">
            <w:pPr>
              <w:spacing w:after="0"/>
              <w:rPr>
                <w:b/>
                <w:sz w:val="20"/>
                <w:szCs w:val="20"/>
              </w:rPr>
            </w:pPr>
            <w:r w:rsidRPr="0099535C">
              <w:rPr>
                <w:b/>
                <w:sz w:val="20"/>
                <w:szCs w:val="20"/>
              </w:rPr>
              <w:t xml:space="preserve">Données de connexions et traçabilité </w:t>
            </w:r>
          </w:p>
          <w:p w14:paraId="3C315100"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Log, horodatage, adresse IP, traçabilité des actions, journaux d’évènements, cookies fonctionnels, …</w:t>
            </w:r>
          </w:p>
        </w:tc>
        <w:tc>
          <w:tcPr>
            <w:tcW w:w="4919" w:type="dxa"/>
          </w:tcPr>
          <w:p w14:paraId="1C0CD667" w14:textId="5124E741" w:rsidR="0099535C" w:rsidRPr="0099535C" w:rsidRDefault="00F84FCD" w:rsidP="0099535C">
            <w:pPr>
              <w:spacing w:after="0"/>
              <w:rPr>
                <w:sz w:val="20"/>
                <w:szCs w:val="20"/>
              </w:rPr>
            </w:pPr>
            <w:r>
              <w:rPr>
                <w:sz w:val="20"/>
                <w:szCs w:val="20"/>
              </w:rPr>
              <w:t>Non</w:t>
            </w:r>
          </w:p>
        </w:tc>
      </w:tr>
      <w:tr w:rsidR="0099535C" w:rsidRPr="0099535C" w14:paraId="00E8776C" w14:textId="77777777" w:rsidTr="0099535C">
        <w:trPr>
          <w:trHeight w:val="314"/>
          <w:jc w:val="center"/>
        </w:trPr>
        <w:tc>
          <w:tcPr>
            <w:tcW w:w="4290" w:type="dxa"/>
            <w:tcBorders>
              <w:bottom w:val="single" w:sz="4" w:space="0" w:color="auto"/>
            </w:tcBorders>
          </w:tcPr>
          <w:p w14:paraId="4DA1EA8D" w14:textId="77777777" w:rsidR="0099535C" w:rsidRPr="0099535C" w:rsidRDefault="0099535C" w:rsidP="0099535C">
            <w:pPr>
              <w:spacing w:after="0"/>
              <w:rPr>
                <w:b/>
                <w:sz w:val="20"/>
                <w:szCs w:val="20"/>
              </w:rPr>
            </w:pPr>
            <w:r w:rsidRPr="0099535C">
              <w:rPr>
                <w:b/>
                <w:sz w:val="20"/>
                <w:szCs w:val="20"/>
              </w:rPr>
              <w:t>Données de localisation</w:t>
            </w:r>
          </w:p>
          <w:p w14:paraId="57AFF51E"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Données GPS, badge, … </w:t>
            </w:r>
          </w:p>
        </w:tc>
        <w:tc>
          <w:tcPr>
            <w:tcW w:w="4919" w:type="dxa"/>
          </w:tcPr>
          <w:p w14:paraId="129F3607" w14:textId="4D8A43B0" w:rsidR="0099535C" w:rsidRPr="0099535C" w:rsidRDefault="00F84FCD" w:rsidP="0099535C">
            <w:pPr>
              <w:spacing w:after="0"/>
              <w:rPr>
                <w:sz w:val="20"/>
                <w:szCs w:val="20"/>
              </w:rPr>
            </w:pPr>
            <w:r>
              <w:rPr>
                <w:sz w:val="20"/>
                <w:szCs w:val="20"/>
              </w:rPr>
              <w:t>non</w:t>
            </w:r>
          </w:p>
        </w:tc>
      </w:tr>
      <w:tr w:rsidR="0099535C" w:rsidRPr="0099535C" w14:paraId="5FB4F1F4" w14:textId="77777777" w:rsidTr="0099535C">
        <w:trPr>
          <w:jc w:val="center"/>
        </w:trPr>
        <w:tc>
          <w:tcPr>
            <w:tcW w:w="4290" w:type="dxa"/>
            <w:tcBorders>
              <w:bottom w:val="single" w:sz="4" w:space="0" w:color="auto"/>
            </w:tcBorders>
          </w:tcPr>
          <w:p w14:paraId="713A2BA5" w14:textId="77777777" w:rsidR="0099535C" w:rsidRPr="0099535C" w:rsidRDefault="0099535C" w:rsidP="0099535C">
            <w:pPr>
              <w:spacing w:after="0"/>
              <w:rPr>
                <w:b/>
                <w:sz w:val="20"/>
                <w:szCs w:val="20"/>
              </w:rPr>
            </w:pPr>
            <w:r w:rsidRPr="0099535C">
              <w:rPr>
                <w:b/>
                <w:sz w:val="20"/>
                <w:szCs w:val="20"/>
              </w:rPr>
              <w:t>Autres</w:t>
            </w:r>
          </w:p>
          <w:p w14:paraId="5FA948BC"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Zones de commentaires libres, bloc-notes, …</w:t>
            </w:r>
          </w:p>
        </w:tc>
        <w:tc>
          <w:tcPr>
            <w:tcW w:w="4919" w:type="dxa"/>
          </w:tcPr>
          <w:p w14:paraId="7C5839F9" w14:textId="1FA75326" w:rsidR="0099535C" w:rsidRPr="0099535C" w:rsidRDefault="00F84FCD" w:rsidP="0099535C">
            <w:pPr>
              <w:spacing w:after="0"/>
              <w:rPr>
                <w:sz w:val="20"/>
                <w:szCs w:val="20"/>
              </w:rPr>
            </w:pPr>
            <w:r>
              <w:rPr>
                <w:sz w:val="20"/>
                <w:szCs w:val="20"/>
              </w:rPr>
              <w:t>non</w:t>
            </w:r>
          </w:p>
        </w:tc>
      </w:tr>
      <w:tr w:rsidR="0099535C" w:rsidRPr="0099535C" w14:paraId="5406FA93" w14:textId="77777777" w:rsidTr="0099535C">
        <w:trPr>
          <w:jc w:val="center"/>
        </w:trPr>
        <w:tc>
          <w:tcPr>
            <w:tcW w:w="9209" w:type="dxa"/>
            <w:gridSpan w:val="2"/>
            <w:tcBorders>
              <w:bottom w:val="single" w:sz="4" w:space="0" w:color="auto"/>
            </w:tcBorders>
            <w:shd w:val="clear" w:color="auto" w:fill="D9D9D9" w:themeFill="background1" w:themeFillShade="D9"/>
          </w:tcPr>
          <w:p w14:paraId="3BB2F814" w14:textId="77777777" w:rsidR="0099535C" w:rsidRPr="0099535C" w:rsidRDefault="0099535C" w:rsidP="0099535C">
            <w:pPr>
              <w:spacing w:after="0"/>
              <w:jc w:val="center"/>
              <w:rPr>
                <w:b/>
                <w:bCs/>
                <w:sz w:val="20"/>
                <w:szCs w:val="20"/>
              </w:rPr>
            </w:pPr>
            <w:r w:rsidRPr="0099535C">
              <w:rPr>
                <w:b/>
                <w:bCs/>
                <w:sz w:val="20"/>
                <w:szCs w:val="20"/>
              </w:rPr>
              <w:t>Données particulières et sensibles</w:t>
            </w:r>
          </w:p>
          <w:p w14:paraId="5BE3FA52" w14:textId="77777777" w:rsidR="0099535C" w:rsidRPr="0099535C" w:rsidRDefault="0099535C" w:rsidP="0099535C">
            <w:pPr>
              <w:spacing w:after="0"/>
              <w:jc w:val="center"/>
              <w:rPr>
                <w:i/>
                <w:iCs/>
                <w:sz w:val="20"/>
                <w:szCs w:val="20"/>
              </w:rPr>
            </w:pPr>
            <w:r w:rsidRPr="0099535C">
              <w:rPr>
                <w:i/>
                <w:iCs/>
                <w:sz w:val="20"/>
                <w:szCs w:val="20"/>
              </w:rPr>
              <w:t>Le niveau de sécurité technique et organisationnel doit être adapté à la sensibilité des données sous-traitées.</w:t>
            </w:r>
          </w:p>
        </w:tc>
      </w:tr>
      <w:tr w:rsidR="0099535C" w:rsidRPr="0099535C" w14:paraId="58EE247E" w14:textId="77777777" w:rsidTr="0099535C">
        <w:trPr>
          <w:jc w:val="center"/>
        </w:trPr>
        <w:tc>
          <w:tcPr>
            <w:tcW w:w="4290" w:type="dxa"/>
            <w:shd w:val="clear" w:color="auto" w:fill="auto"/>
          </w:tcPr>
          <w:p w14:paraId="2AC7AAA0" w14:textId="77777777" w:rsidR="0099535C" w:rsidRPr="0099535C" w:rsidRDefault="0099535C" w:rsidP="0099535C">
            <w:pPr>
              <w:spacing w:after="0"/>
              <w:rPr>
                <w:b/>
                <w:sz w:val="20"/>
                <w:szCs w:val="20"/>
              </w:rPr>
            </w:pPr>
            <w:r w:rsidRPr="0099535C">
              <w:rPr>
                <w:b/>
                <w:sz w:val="20"/>
                <w:szCs w:val="20"/>
              </w:rPr>
              <w:t>Identifiants nationaux</w:t>
            </w:r>
          </w:p>
          <w:p w14:paraId="48E99211"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NIR, NIR d’attente (NIA), …</w:t>
            </w:r>
          </w:p>
        </w:tc>
        <w:tc>
          <w:tcPr>
            <w:tcW w:w="4919" w:type="dxa"/>
          </w:tcPr>
          <w:p w14:paraId="43957D21" w14:textId="69278603" w:rsidR="0099535C" w:rsidRPr="0099535C" w:rsidRDefault="00F84FCD" w:rsidP="0099535C">
            <w:pPr>
              <w:spacing w:after="0"/>
              <w:jc w:val="both"/>
              <w:rPr>
                <w:sz w:val="20"/>
                <w:szCs w:val="20"/>
              </w:rPr>
            </w:pPr>
            <w:r>
              <w:rPr>
                <w:sz w:val="20"/>
                <w:szCs w:val="20"/>
              </w:rPr>
              <w:t>Non</w:t>
            </w:r>
          </w:p>
        </w:tc>
      </w:tr>
      <w:tr w:rsidR="0099535C" w:rsidRPr="0099535C" w14:paraId="51975556" w14:textId="77777777" w:rsidTr="0099535C">
        <w:trPr>
          <w:jc w:val="center"/>
        </w:trPr>
        <w:tc>
          <w:tcPr>
            <w:tcW w:w="4290" w:type="dxa"/>
            <w:shd w:val="clear" w:color="auto" w:fill="auto"/>
          </w:tcPr>
          <w:p w14:paraId="42FAD6E1" w14:textId="77777777" w:rsidR="0099535C" w:rsidRPr="0099535C" w:rsidRDefault="0099535C" w:rsidP="0099535C">
            <w:pPr>
              <w:spacing w:after="0"/>
              <w:rPr>
                <w:b/>
                <w:sz w:val="20"/>
                <w:szCs w:val="20"/>
              </w:rPr>
            </w:pPr>
            <w:r w:rsidRPr="0099535C">
              <w:rPr>
                <w:b/>
                <w:sz w:val="20"/>
                <w:szCs w:val="20"/>
              </w:rPr>
              <w:t xml:space="preserve">Santé, biométrie et génétique </w:t>
            </w:r>
          </w:p>
          <w:p w14:paraId="2C125F2A" w14:textId="77777777" w:rsidR="0099535C" w:rsidRPr="0099535C" w:rsidDel="00E90F98" w:rsidRDefault="0099535C" w:rsidP="0099535C">
            <w:pPr>
              <w:spacing w:after="0"/>
              <w:rPr>
                <w:b/>
                <w:i/>
                <w:iCs/>
                <w:sz w:val="20"/>
                <w:szCs w:val="20"/>
              </w:rPr>
            </w:pPr>
            <w:r w:rsidRPr="0099535C">
              <w:rPr>
                <w:sz w:val="20"/>
                <w:szCs w:val="20"/>
              </w:rPr>
              <w:t>Exemples :</w:t>
            </w:r>
            <w:r w:rsidRPr="0099535C">
              <w:rPr>
                <w:i/>
                <w:iCs/>
                <w:sz w:val="20"/>
                <w:szCs w:val="20"/>
              </w:rPr>
              <w:t xml:space="preserve"> Handicap, analyses, forme physique, pathologies, …</w:t>
            </w:r>
          </w:p>
        </w:tc>
        <w:tc>
          <w:tcPr>
            <w:tcW w:w="4919" w:type="dxa"/>
          </w:tcPr>
          <w:p w14:paraId="57D99789" w14:textId="03B1F28A" w:rsidR="0099535C" w:rsidRPr="0099535C" w:rsidRDefault="00F84FCD" w:rsidP="0099535C">
            <w:pPr>
              <w:spacing w:after="0"/>
              <w:jc w:val="both"/>
              <w:rPr>
                <w:sz w:val="20"/>
                <w:szCs w:val="20"/>
              </w:rPr>
            </w:pPr>
            <w:r>
              <w:rPr>
                <w:sz w:val="20"/>
                <w:szCs w:val="20"/>
              </w:rPr>
              <w:t>Non</w:t>
            </w:r>
          </w:p>
        </w:tc>
      </w:tr>
      <w:tr w:rsidR="0099535C" w:rsidRPr="0099535C" w14:paraId="23052DFA" w14:textId="77777777" w:rsidTr="0099535C">
        <w:trPr>
          <w:jc w:val="center"/>
        </w:trPr>
        <w:tc>
          <w:tcPr>
            <w:tcW w:w="4290" w:type="dxa"/>
            <w:shd w:val="clear" w:color="auto" w:fill="auto"/>
          </w:tcPr>
          <w:p w14:paraId="35B193AB" w14:textId="77777777" w:rsidR="0099535C" w:rsidRPr="0099535C" w:rsidRDefault="0099535C" w:rsidP="0099535C">
            <w:pPr>
              <w:spacing w:after="0"/>
              <w:rPr>
                <w:b/>
                <w:sz w:val="20"/>
                <w:szCs w:val="20"/>
              </w:rPr>
            </w:pPr>
            <w:r w:rsidRPr="0099535C">
              <w:rPr>
                <w:b/>
                <w:sz w:val="20"/>
                <w:szCs w:val="20"/>
              </w:rPr>
              <w:t xml:space="preserve">Vie et orientation sexuelle </w:t>
            </w:r>
          </w:p>
          <w:p w14:paraId="787ACF46"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Homosexuel, bisexuel, pratiques sexuelles, …</w:t>
            </w:r>
          </w:p>
        </w:tc>
        <w:tc>
          <w:tcPr>
            <w:tcW w:w="4919" w:type="dxa"/>
          </w:tcPr>
          <w:p w14:paraId="1A6EAD90" w14:textId="4BC0BAAA" w:rsidR="0099535C" w:rsidRPr="0099535C" w:rsidRDefault="00F84FCD" w:rsidP="0099535C">
            <w:pPr>
              <w:spacing w:after="0"/>
              <w:rPr>
                <w:sz w:val="20"/>
                <w:szCs w:val="20"/>
              </w:rPr>
            </w:pPr>
            <w:r>
              <w:rPr>
                <w:sz w:val="20"/>
                <w:szCs w:val="20"/>
              </w:rPr>
              <w:t>Non</w:t>
            </w:r>
          </w:p>
        </w:tc>
      </w:tr>
      <w:tr w:rsidR="0099535C" w:rsidRPr="0099535C" w14:paraId="44896A8E" w14:textId="77777777" w:rsidTr="0099535C">
        <w:trPr>
          <w:jc w:val="center"/>
        </w:trPr>
        <w:tc>
          <w:tcPr>
            <w:tcW w:w="4290" w:type="dxa"/>
            <w:shd w:val="clear" w:color="auto" w:fill="auto"/>
          </w:tcPr>
          <w:p w14:paraId="18C1A04C" w14:textId="77777777" w:rsidR="0099535C" w:rsidRPr="0099535C" w:rsidRDefault="0099535C" w:rsidP="0099535C">
            <w:pPr>
              <w:spacing w:after="0"/>
              <w:rPr>
                <w:b/>
                <w:sz w:val="20"/>
                <w:szCs w:val="20"/>
              </w:rPr>
            </w:pPr>
            <w:r w:rsidRPr="0099535C">
              <w:rPr>
                <w:b/>
                <w:sz w:val="20"/>
                <w:szCs w:val="20"/>
              </w:rPr>
              <w:t xml:space="preserve">Infractions, condamnations ou mesure de sûreté </w:t>
            </w:r>
          </w:p>
          <w:p w14:paraId="572F3A3B"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Délits, fraudes, dépôts de plainte, casier judiciaire, jugements, contraventions, …</w:t>
            </w:r>
          </w:p>
        </w:tc>
        <w:tc>
          <w:tcPr>
            <w:tcW w:w="4919" w:type="dxa"/>
          </w:tcPr>
          <w:p w14:paraId="49D9D33B" w14:textId="1BEFC314" w:rsidR="0099535C" w:rsidRPr="0099535C" w:rsidRDefault="00F84FCD" w:rsidP="0099535C">
            <w:pPr>
              <w:spacing w:after="0"/>
              <w:rPr>
                <w:sz w:val="20"/>
                <w:szCs w:val="20"/>
              </w:rPr>
            </w:pPr>
            <w:r>
              <w:rPr>
                <w:sz w:val="20"/>
                <w:szCs w:val="20"/>
              </w:rPr>
              <w:t>Non</w:t>
            </w:r>
          </w:p>
        </w:tc>
      </w:tr>
      <w:tr w:rsidR="0099535C" w:rsidRPr="0099535C" w14:paraId="7461DAFA" w14:textId="77777777" w:rsidTr="0099535C">
        <w:trPr>
          <w:jc w:val="center"/>
        </w:trPr>
        <w:tc>
          <w:tcPr>
            <w:tcW w:w="4290" w:type="dxa"/>
            <w:shd w:val="clear" w:color="auto" w:fill="auto"/>
          </w:tcPr>
          <w:p w14:paraId="66C9A78B" w14:textId="77777777" w:rsidR="0099535C" w:rsidRPr="0099535C" w:rsidRDefault="0099535C" w:rsidP="0099535C">
            <w:pPr>
              <w:spacing w:after="0"/>
              <w:rPr>
                <w:b/>
                <w:sz w:val="20"/>
                <w:szCs w:val="20"/>
              </w:rPr>
            </w:pPr>
            <w:r w:rsidRPr="0099535C">
              <w:rPr>
                <w:b/>
                <w:sz w:val="20"/>
                <w:szCs w:val="20"/>
              </w:rPr>
              <w:t>Origine raciale ou ethnique</w:t>
            </w:r>
          </w:p>
          <w:p w14:paraId="612D7728"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Couleurs de peau, traditions, …</w:t>
            </w:r>
          </w:p>
        </w:tc>
        <w:tc>
          <w:tcPr>
            <w:tcW w:w="4919" w:type="dxa"/>
          </w:tcPr>
          <w:p w14:paraId="6406CFE1" w14:textId="24D2D3D8" w:rsidR="0099535C" w:rsidRPr="0099535C" w:rsidRDefault="00F84FCD" w:rsidP="0099535C">
            <w:pPr>
              <w:spacing w:after="0"/>
              <w:rPr>
                <w:sz w:val="20"/>
                <w:szCs w:val="20"/>
              </w:rPr>
            </w:pPr>
            <w:r>
              <w:rPr>
                <w:sz w:val="20"/>
                <w:szCs w:val="20"/>
              </w:rPr>
              <w:t>Non</w:t>
            </w:r>
          </w:p>
        </w:tc>
      </w:tr>
      <w:tr w:rsidR="0099535C" w:rsidRPr="0099535C" w14:paraId="62DF4CBF" w14:textId="77777777" w:rsidTr="0099535C">
        <w:trPr>
          <w:jc w:val="center"/>
        </w:trPr>
        <w:tc>
          <w:tcPr>
            <w:tcW w:w="4290" w:type="dxa"/>
            <w:shd w:val="clear" w:color="auto" w:fill="auto"/>
          </w:tcPr>
          <w:p w14:paraId="691AACC4" w14:textId="77777777" w:rsidR="0099535C" w:rsidRPr="0099535C" w:rsidRDefault="0099535C" w:rsidP="0099535C">
            <w:pPr>
              <w:spacing w:after="0"/>
              <w:rPr>
                <w:b/>
                <w:sz w:val="20"/>
                <w:szCs w:val="20"/>
              </w:rPr>
            </w:pPr>
            <w:r w:rsidRPr="0099535C">
              <w:rPr>
                <w:b/>
                <w:sz w:val="20"/>
                <w:szCs w:val="20"/>
              </w:rPr>
              <w:t>Opinions politiques, philosophiques, convictions religieuses ou appartenance syndicale</w:t>
            </w:r>
          </w:p>
        </w:tc>
        <w:tc>
          <w:tcPr>
            <w:tcW w:w="4919" w:type="dxa"/>
          </w:tcPr>
          <w:p w14:paraId="4DCA3EFD" w14:textId="47101D71" w:rsidR="0099535C" w:rsidRPr="0099535C" w:rsidRDefault="00F84FCD" w:rsidP="0099535C">
            <w:pPr>
              <w:spacing w:after="0"/>
              <w:rPr>
                <w:sz w:val="20"/>
                <w:szCs w:val="20"/>
              </w:rPr>
            </w:pPr>
            <w:r>
              <w:rPr>
                <w:sz w:val="20"/>
                <w:szCs w:val="20"/>
              </w:rPr>
              <w:t>non</w:t>
            </w:r>
          </w:p>
        </w:tc>
      </w:tr>
      <w:bookmarkEnd w:id="383"/>
    </w:tbl>
    <w:p w14:paraId="2B901740" w14:textId="77777777" w:rsidR="0099535C" w:rsidRPr="0099535C" w:rsidRDefault="0099535C" w:rsidP="0099535C">
      <w:pPr>
        <w:spacing w:after="120"/>
        <w:rPr>
          <w:rFonts w:eastAsia="Times New Roman"/>
          <w:b/>
          <w:bCs/>
          <w:lang w:eastAsia="fr-FR"/>
        </w:rPr>
      </w:pPr>
    </w:p>
    <w:p w14:paraId="51D8C040"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4" w:name="_Toc190941197"/>
      <w:bookmarkStart w:id="385" w:name="_Toc204260073"/>
      <w:r w:rsidRPr="0099535C">
        <w:rPr>
          <w:rFonts w:eastAsia="Times New Roman" w:cs="Calibri"/>
          <w:b/>
          <w:bCs/>
          <w:iCs/>
        </w:rPr>
        <w:t>Catégories de personnes concernées</w:t>
      </w:r>
      <w:bookmarkEnd w:id="384"/>
      <w:bookmarkEnd w:id="385"/>
    </w:p>
    <w:p w14:paraId="03543477" w14:textId="77777777" w:rsidR="0099535C" w:rsidRPr="0099535C" w:rsidRDefault="0099535C" w:rsidP="0099535C">
      <w:pPr>
        <w:jc w:val="both"/>
        <w:rPr>
          <w:rFonts w:eastAsia="Times New Roman"/>
          <w:b/>
          <w:bCs/>
          <w:u w:val="single"/>
          <w:lang w:eastAsia="fr-FR"/>
        </w:rPr>
      </w:pPr>
      <w:r w:rsidRPr="0099535C">
        <w:rPr>
          <w:rFonts w:eastAsia="Times New Roman"/>
          <w:lang w:eastAsia="fr-FR"/>
        </w:rPr>
        <w:t xml:space="preserve">Les </w:t>
      </w:r>
      <w:r w:rsidRPr="0099535C">
        <w:rPr>
          <w:rFonts w:eastAsia="Times New Roman"/>
          <w:bCs/>
          <w:lang w:eastAsia="fr-FR"/>
        </w:rPr>
        <w:t>catégories de personnes concernées</w:t>
      </w:r>
      <w:r w:rsidRPr="0099535C">
        <w:rPr>
          <w:rFonts w:eastAsia="Times New Roman"/>
          <w:lang w:eastAsia="fr-FR"/>
        </w:rPr>
        <w:t xml:space="preserve"> par les opérations de traitement de leurs données sont </w:t>
      </w:r>
      <w:r w:rsidRPr="0099535C">
        <w:t>les patients/personnes dont les données figurent sur les ordonnances et les professionnels de santé à l’origine de l’établissement de l’ordonnance.</w:t>
      </w:r>
      <w:bookmarkStart w:id="386" w:name="_Toc72276765"/>
      <w:r w:rsidRPr="0099535C">
        <w:rPr>
          <w:rFonts w:eastAsia="Times New Roman"/>
          <w:b/>
          <w:bCs/>
          <w:u w:val="single"/>
          <w:lang w:eastAsia="fr-FR"/>
        </w:rPr>
        <w:t xml:space="preserve"> </w:t>
      </w:r>
    </w:p>
    <w:p w14:paraId="506D6B35"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7" w:name="_Toc190941198"/>
      <w:bookmarkStart w:id="388" w:name="_Toc204260074"/>
      <w:r w:rsidRPr="0099535C">
        <w:rPr>
          <w:rFonts w:eastAsia="Times New Roman" w:cs="Calibri"/>
          <w:b/>
          <w:bCs/>
          <w:iCs/>
        </w:rPr>
        <w:t>Responsabilités et obligations des Parties</w:t>
      </w:r>
      <w:bookmarkEnd w:id="387"/>
      <w:bookmarkEnd w:id="388"/>
      <w:r w:rsidRPr="0099535C">
        <w:rPr>
          <w:rFonts w:eastAsia="Times New Roman" w:cs="Calibri"/>
          <w:b/>
          <w:bCs/>
          <w:iCs/>
        </w:rPr>
        <w:t xml:space="preserve"> </w:t>
      </w:r>
    </w:p>
    <w:p w14:paraId="10B6B005" w14:textId="77777777" w:rsidR="0099535C" w:rsidRPr="0099535C" w:rsidRDefault="0099535C" w:rsidP="0099535C">
      <w:pPr>
        <w:spacing w:after="120"/>
        <w:rPr>
          <w:rFonts w:eastAsia="Times New Roman"/>
          <w:b/>
          <w:lang w:eastAsia="fr-FR"/>
        </w:rPr>
      </w:pPr>
      <w:r w:rsidRPr="0099535C">
        <w:rPr>
          <w:rFonts w:eastAsia="Times New Roman"/>
          <w:b/>
          <w:lang w:eastAsia="fr-FR"/>
        </w:rPr>
        <w:t xml:space="preserve">Les engagements du sous-traitant vis-à-vis du responsable du traitement : </w:t>
      </w:r>
    </w:p>
    <w:p w14:paraId="4B8B592D" w14:textId="77777777" w:rsidR="0099535C" w:rsidRPr="0099535C" w:rsidRDefault="0099535C" w:rsidP="0099535C">
      <w:pPr>
        <w:jc w:val="both"/>
        <w:rPr>
          <w:lang w:eastAsia="fr-FR"/>
        </w:rPr>
      </w:pPr>
      <w:r w:rsidRPr="0099535C">
        <w:rPr>
          <w:lang w:eastAsia="fr-FR"/>
        </w:rPr>
        <w:t>Le Sous-traitant s'engage à :</w:t>
      </w:r>
    </w:p>
    <w:p w14:paraId="3BE8F761"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Conformité :</w:t>
      </w:r>
    </w:p>
    <w:p w14:paraId="73670A85"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Traiter les données uniquement dans le cadre des opérations de traitement sous-traitées décrites ci-dessus et pour la ou les seule(s) finalité(s) définie(s) ci-dessus ; </w:t>
      </w:r>
    </w:p>
    <w:p w14:paraId="530B78B1" w14:textId="77777777" w:rsidR="0099535C" w:rsidRPr="0099535C" w:rsidRDefault="0099535C" w:rsidP="0099535C">
      <w:pPr>
        <w:numPr>
          <w:ilvl w:val="0"/>
          <w:numId w:val="13"/>
        </w:numPr>
        <w:spacing w:after="0"/>
        <w:ind w:hanging="357"/>
        <w:jc w:val="both"/>
      </w:pPr>
      <w:r w:rsidRPr="0099535C">
        <w:t>Traiter les données à caractère personnel conformément aux instructions documentées du responsable du traitement ;</w:t>
      </w:r>
    </w:p>
    <w:p w14:paraId="7A21F930"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Informer immédiatement le responsable du traitement s’il considère qu’une instruction constitue une violation du droit en vigueur relatif à la protection des données à caractère </w:t>
      </w:r>
      <w:r w:rsidRPr="0099535C">
        <w:rPr>
          <w:lang w:eastAsia="fr-FR"/>
        </w:rPr>
        <w:lastRenderedPageBreak/>
        <w:t>personnel </w:t>
      </w:r>
      <w:r w:rsidRPr="0099535C">
        <w:t>et demander au Responsable de Traitement de retirer, modifier ou confirmer l'instruction en question. Le Sous-Traitant a le droit de suspendre l'exécution de l'instruction en question en attendant la décision du Responsable de Traitement.</w:t>
      </w:r>
    </w:p>
    <w:p w14:paraId="04618CF2"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 xml:space="preserve">Confidentialité : </w:t>
      </w:r>
    </w:p>
    <w:p w14:paraId="2D68BF9C" w14:textId="77777777" w:rsidR="0099535C" w:rsidRPr="0099535C" w:rsidRDefault="0099535C" w:rsidP="0099535C">
      <w:pPr>
        <w:numPr>
          <w:ilvl w:val="0"/>
          <w:numId w:val="13"/>
        </w:numPr>
        <w:spacing w:after="0"/>
        <w:ind w:hanging="357"/>
        <w:jc w:val="both"/>
        <w:rPr>
          <w:color w:val="000000"/>
        </w:rPr>
      </w:pPr>
      <w:r w:rsidRPr="0099535C">
        <w:rPr>
          <w:color w:val="000000"/>
        </w:rPr>
        <w:t xml:space="preserve">Ne divulguer aucune donnée à caractère personnel à un tiers sans l’accord écrit préalable du responsable du traitement, </w:t>
      </w:r>
      <w:r w:rsidRPr="0099535C">
        <w:t>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268B9725" w14:textId="77777777" w:rsidR="0099535C" w:rsidRPr="0099535C" w:rsidRDefault="0099535C" w:rsidP="0099535C">
      <w:pPr>
        <w:numPr>
          <w:ilvl w:val="0"/>
          <w:numId w:val="13"/>
        </w:numPr>
        <w:spacing w:after="0"/>
        <w:ind w:hanging="357"/>
        <w:jc w:val="both"/>
        <w:rPr>
          <w:rFonts w:eastAsia="Times New Roman"/>
          <w:lang w:eastAsia="fr-FR"/>
        </w:rPr>
      </w:pPr>
      <w:r w:rsidRPr="0099535C">
        <w:rPr>
          <w:rFonts w:eastAsia="Times New Roman"/>
          <w:lang w:eastAsia="fr-FR"/>
        </w:rPr>
        <w:t>Veiller à ce que les </w:t>
      </w:r>
      <w:r w:rsidRPr="0099535C">
        <w:rPr>
          <w:rFonts w:eastAsia="Times New Roman"/>
          <w:bCs/>
          <w:lang w:eastAsia="fr-FR"/>
        </w:rPr>
        <w:t>personnes autorisées à traiter les données à caractère personnel</w:t>
      </w:r>
      <w:r w:rsidRPr="0099535C">
        <w:rPr>
          <w:rFonts w:eastAsia="Times New Roman"/>
          <w:b/>
          <w:bCs/>
          <w:lang w:eastAsia="fr-FR"/>
        </w:rPr>
        <w:t> </w:t>
      </w:r>
      <w:r w:rsidRPr="0099535C">
        <w:rPr>
          <w:rFonts w:eastAsia="Times New Roman"/>
          <w:lang w:eastAsia="fr-FR"/>
        </w:rPr>
        <w:t>en vertu du présent document contractuel :</w:t>
      </w:r>
    </w:p>
    <w:p w14:paraId="54322741" w14:textId="77777777" w:rsidR="0099535C" w:rsidRPr="0099535C" w:rsidRDefault="0099535C" w:rsidP="0099535C">
      <w:pPr>
        <w:numPr>
          <w:ilvl w:val="0"/>
          <w:numId w:val="26"/>
        </w:numPr>
        <w:spacing w:after="0"/>
        <w:ind w:hanging="357"/>
        <w:jc w:val="both"/>
        <w:rPr>
          <w:rFonts w:eastAsia="Times New Roman"/>
          <w:lang w:eastAsia="fr-FR"/>
        </w:rPr>
      </w:pPr>
      <w:r w:rsidRPr="0099535C">
        <w:rPr>
          <w:rFonts w:eastAsia="Times New Roman"/>
          <w:lang w:eastAsia="fr-FR"/>
        </w:rPr>
        <w:t>S’engagent à respecter la confidentialité ou soient soumises à une obligation légale appropriée de confidentialité ;</w:t>
      </w:r>
    </w:p>
    <w:p w14:paraId="2318C706" w14:textId="77777777" w:rsidR="0099535C" w:rsidRPr="0099535C" w:rsidRDefault="0099535C" w:rsidP="0099535C">
      <w:pPr>
        <w:numPr>
          <w:ilvl w:val="0"/>
          <w:numId w:val="26"/>
        </w:numPr>
        <w:spacing w:after="0"/>
        <w:ind w:hanging="357"/>
        <w:jc w:val="both"/>
        <w:rPr>
          <w:rFonts w:eastAsia="Times New Roman"/>
          <w:lang w:eastAsia="fr-FR"/>
        </w:rPr>
      </w:pPr>
      <w:r w:rsidRPr="0099535C">
        <w:rPr>
          <w:rFonts w:eastAsia="Times New Roman"/>
          <w:lang w:eastAsia="fr-FR"/>
        </w:rPr>
        <w:t xml:space="preserve">Reçoivent la formation nécessaire en matière de protection des données à caractère personnel ; </w:t>
      </w:r>
    </w:p>
    <w:p w14:paraId="089805ED"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 xml:space="preserve">Sécurité : </w:t>
      </w:r>
    </w:p>
    <w:p w14:paraId="4B281948" w14:textId="77777777" w:rsidR="0099535C" w:rsidRPr="0099535C" w:rsidRDefault="0099535C" w:rsidP="0099535C">
      <w:pPr>
        <w:numPr>
          <w:ilvl w:val="0"/>
          <w:numId w:val="13"/>
        </w:numPr>
        <w:spacing w:after="0"/>
        <w:ind w:hanging="357"/>
        <w:jc w:val="both"/>
        <w:rPr>
          <w:lang w:eastAsia="fr-FR"/>
        </w:rPr>
      </w:pPr>
      <w:r w:rsidRPr="0099535C">
        <w:rPr>
          <w:lang w:eastAsia="fr-FR"/>
        </w:rPr>
        <w:t>Prendre toutes les mesures requises en vertu de l'article 32 du RGPD relatif à la sécurité du traitement et en adéquation avec la sensibilité des données sous-traitées ;</w:t>
      </w:r>
    </w:p>
    <w:p w14:paraId="5C5EC43C" w14:textId="77777777" w:rsidR="0099535C" w:rsidRPr="0099535C" w:rsidRDefault="0099535C" w:rsidP="0099535C">
      <w:pPr>
        <w:numPr>
          <w:ilvl w:val="0"/>
          <w:numId w:val="13"/>
        </w:numPr>
        <w:spacing w:after="0"/>
        <w:ind w:hanging="357"/>
        <w:jc w:val="both"/>
        <w:rPr>
          <w:lang w:eastAsia="fr-FR"/>
        </w:rPr>
      </w:pPr>
      <w:r w:rsidRPr="0099535C">
        <w:rPr>
          <w:lang w:eastAsia="fr-FR"/>
        </w:rPr>
        <w:t>Assurer la sécurité des flux de données et à utiliser des outils d’échange sécurisés ;</w:t>
      </w:r>
    </w:p>
    <w:p w14:paraId="3A9B0CE9" w14:textId="77777777" w:rsidR="0099535C" w:rsidRPr="0099535C" w:rsidRDefault="0099535C" w:rsidP="0099535C">
      <w:pPr>
        <w:numPr>
          <w:ilvl w:val="0"/>
          <w:numId w:val="13"/>
        </w:numPr>
        <w:spacing w:after="0"/>
        <w:ind w:hanging="357"/>
        <w:jc w:val="both"/>
      </w:pPr>
      <w:r w:rsidRPr="0099535C">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694B1BB0" w14:textId="77777777" w:rsidR="0099535C" w:rsidRPr="0099535C" w:rsidRDefault="0099535C" w:rsidP="0099535C">
      <w:pPr>
        <w:numPr>
          <w:ilvl w:val="0"/>
          <w:numId w:val="13"/>
        </w:numPr>
        <w:spacing w:after="0"/>
        <w:ind w:hanging="357"/>
        <w:jc w:val="both"/>
        <w:rPr>
          <w:color w:val="000000"/>
        </w:rPr>
      </w:pPr>
      <w:r w:rsidRPr="0099535C">
        <w:rPr>
          <w:lang w:eastAsia="fr-FR"/>
        </w:rPr>
        <w:t>Notifier au responsable du traitement toute violation de données à caractère personnel réelle ou potentielle, accidentelle ou non dans les meilleurs délais après en avoir pris connaissance.</w:t>
      </w:r>
    </w:p>
    <w:p w14:paraId="01720F00"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Aide :</w:t>
      </w:r>
    </w:p>
    <w:p w14:paraId="0FB6213C"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5925B10C" w14:textId="77777777" w:rsidR="0099535C" w:rsidRPr="0099535C" w:rsidRDefault="0099535C" w:rsidP="0099535C">
      <w:pPr>
        <w:numPr>
          <w:ilvl w:val="0"/>
          <w:numId w:val="27"/>
        </w:numPr>
        <w:spacing w:after="0"/>
        <w:ind w:hanging="357"/>
        <w:jc w:val="both"/>
        <w:rPr>
          <w:lang w:eastAsia="fr-FR"/>
        </w:rPr>
      </w:pPr>
      <w:r w:rsidRPr="0099535C">
        <w:rPr>
          <w:lang w:eastAsia="fr-FR"/>
        </w:rPr>
        <w:t xml:space="preserve">Mettre en œuvre les mesures techniques et organisationnelles appropriées afin de garantir un niveau de sécurité adapté au risque, </w:t>
      </w:r>
    </w:p>
    <w:p w14:paraId="1605EBD2" w14:textId="77777777" w:rsidR="0099535C" w:rsidRPr="0099535C" w:rsidRDefault="0099535C" w:rsidP="0099535C">
      <w:pPr>
        <w:numPr>
          <w:ilvl w:val="0"/>
          <w:numId w:val="27"/>
        </w:numPr>
        <w:spacing w:after="0"/>
        <w:ind w:hanging="357"/>
        <w:jc w:val="both"/>
        <w:rPr>
          <w:lang w:eastAsia="fr-FR"/>
        </w:rPr>
      </w:pPr>
      <w:r w:rsidRPr="0099535C">
        <w:rPr>
          <w:lang w:eastAsia="fr-FR"/>
        </w:rPr>
        <w:t>Notifier</w:t>
      </w:r>
      <w:r w:rsidRPr="0099535C">
        <w:t xml:space="preserve"> à l’autorité de contrôle une violation de données à caractère personnel,</w:t>
      </w:r>
    </w:p>
    <w:p w14:paraId="7C3499F9" w14:textId="77777777" w:rsidR="0099535C" w:rsidRPr="0099535C" w:rsidRDefault="0099535C" w:rsidP="0099535C">
      <w:pPr>
        <w:numPr>
          <w:ilvl w:val="0"/>
          <w:numId w:val="27"/>
        </w:numPr>
        <w:spacing w:after="0"/>
        <w:ind w:hanging="357"/>
        <w:jc w:val="both"/>
        <w:rPr>
          <w:lang w:eastAsia="fr-FR"/>
        </w:rPr>
      </w:pPr>
      <w:r w:rsidRPr="0099535C">
        <w:t xml:space="preserve">Communiquer à la personne concernée une violation de données à caractère personnel, </w:t>
      </w:r>
    </w:p>
    <w:p w14:paraId="0903D8A0" w14:textId="77777777" w:rsidR="0099535C" w:rsidRPr="0099535C" w:rsidRDefault="0099535C" w:rsidP="0099535C">
      <w:pPr>
        <w:numPr>
          <w:ilvl w:val="0"/>
          <w:numId w:val="27"/>
        </w:numPr>
        <w:spacing w:after="0"/>
        <w:ind w:hanging="357"/>
        <w:jc w:val="both"/>
        <w:rPr>
          <w:lang w:eastAsia="fr-FR"/>
        </w:rPr>
      </w:pPr>
      <w:r w:rsidRPr="0099535C">
        <w:t xml:space="preserve">Réaliser une analyse d’impact relative à a protection des données (AIPD), et </w:t>
      </w:r>
    </w:p>
    <w:p w14:paraId="739A2CA4" w14:textId="77777777" w:rsidR="0099535C" w:rsidRPr="0099535C" w:rsidRDefault="0099535C" w:rsidP="0099535C">
      <w:pPr>
        <w:numPr>
          <w:ilvl w:val="0"/>
          <w:numId w:val="27"/>
        </w:numPr>
        <w:spacing w:after="0"/>
        <w:ind w:hanging="357"/>
        <w:jc w:val="both"/>
        <w:rPr>
          <w:lang w:eastAsia="fr-FR"/>
        </w:rPr>
      </w:pPr>
      <w:r w:rsidRPr="0099535C">
        <w:t xml:space="preserve">Consulter préalablement la CNIL </w:t>
      </w:r>
      <w:r w:rsidRPr="0099535C">
        <w:rPr>
          <w:lang w:eastAsia="fr-FR"/>
        </w:rPr>
        <w:t>;</w:t>
      </w:r>
    </w:p>
    <w:p w14:paraId="7CAF8A75" w14:textId="77777777" w:rsidR="0099535C" w:rsidRPr="0099535C" w:rsidRDefault="0099535C" w:rsidP="0099535C">
      <w:pPr>
        <w:numPr>
          <w:ilvl w:val="0"/>
          <w:numId w:val="13"/>
        </w:numPr>
        <w:spacing w:after="0"/>
        <w:ind w:hanging="357"/>
        <w:jc w:val="both"/>
        <w:rPr>
          <w:lang w:eastAsia="fr-FR"/>
        </w:rPr>
      </w:pPr>
      <w:r w:rsidRPr="0099535C">
        <w:rPr>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755FA682" w14:textId="77777777" w:rsidR="0099535C" w:rsidRPr="0099535C" w:rsidRDefault="0099535C" w:rsidP="0099535C">
      <w:pPr>
        <w:spacing w:after="0" w:line="240" w:lineRule="auto"/>
        <w:ind w:left="1068"/>
        <w:jc w:val="both"/>
        <w:rPr>
          <w:rFonts w:eastAsia="Times New Roman"/>
          <w:sz w:val="20"/>
          <w:szCs w:val="20"/>
          <w:lang w:eastAsia="fr-FR"/>
        </w:rPr>
      </w:pPr>
    </w:p>
    <w:p w14:paraId="7183BABD"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Audit : </w:t>
      </w:r>
    </w:p>
    <w:p w14:paraId="659FEC0E" w14:textId="77777777" w:rsidR="0099535C" w:rsidRPr="0099535C" w:rsidRDefault="0099535C" w:rsidP="0099535C">
      <w:pPr>
        <w:numPr>
          <w:ilvl w:val="0"/>
          <w:numId w:val="13"/>
        </w:numPr>
        <w:spacing w:after="0"/>
        <w:ind w:hanging="357"/>
        <w:jc w:val="both"/>
        <w:rPr>
          <w:lang w:eastAsia="fr-FR"/>
        </w:rPr>
      </w:pPr>
      <w:r w:rsidRPr="0099535C">
        <w:rPr>
          <w:lang w:eastAsia="fr-FR"/>
        </w:rPr>
        <w:lastRenderedPageBreak/>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432FB79E" w14:textId="77777777" w:rsidR="0099535C" w:rsidRPr="0099535C" w:rsidRDefault="0099535C" w:rsidP="0099535C">
      <w:pPr>
        <w:numPr>
          <w:ilvl w:val="0"/>
          <w:numId w:val="13"/>
        </w:numPr>
        <w:spacing w:after="0"/>
        <w:ind w:hanging="357"/>
        <w:jc w:val="both"/>
        <w:rPr>
          <w:lang w:eastAsia="fr-FR"/>
        </w:rPr>
      </w:pPr>
      <w:r w:rsidRPr="0099535C">
        <w:rPr>
          <w:lang w:eastAsia="fr-FR"/>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18A3FCC5"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Réquisition judiciaire : </w:t>
      </w:r>
    </w:p>
    <w:p w14:paraId="6624D945" w14:textId="77777777" w:rsidR="0099535C" w:rsidRPr="0099535C" w:rsidRDefault="0099535C" w:rsidP="0099535C">
      <w:pPr>
        <w:numPr>
          <w:ilvl w:val="0"/>
          <w:numId w:val="13"/>
        </w:numPr>
        <w:spacing w:after="0"/>
        <w:ind w:hanging="357"/>
        <w:jc w:val="both"/>
        <w:rPr>
          <w:lang w:eastAsia="fr-FR"/>
        </w:rPr>
      </w:pPr>
      <w:r w:rsidRPr="0099535C">
        <w:rPr>
          <w:lang w:eastAsia="fr-FR"/>
        </w:rPr>
        <w:t>Notifier le responsable du traitement en cas d’accès aux données ou aux traces informatiques dans le cadre d’une réquisition judiciaire,</w:t>
      </w:r>
      <w:r w:rsidRPr="0099535C">
        <w:t xml:space="preserve"> sauf à ce que cette notification soit interdite par l’autorité judiciaire et signifiée dans l’acte de réquisition.</w:t>
      </w:r>
    </w:p>
    <w:p w14:paraId="2EB025C0"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Transfert hors UE : </w:t>
      </w:r>
    </w:p>
    <w:p w14:paraId="36A50FFE"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7563438F" w14:textId="77777777" w:rsidR="0099535C" w:rsidRPr="0099535C" w:rsidRDefault="0099535C" w:rsidP="0099535C">
      <w:pPr>
        <w:numPr>
          <w:ilvl w:val="0"/>
          <w:numId w:val="13"/>
        </w:numPr>
        <w:spacing w:after="0"/>
        <w:ind w:hanging="357"/>
        <w:jc w:val="both"/>
        <w:rPr>
          <w:lang w:eastAsia="fr-FR"/>
        </w:rPr>
      </w:pPr>
      <w:r w:rsidRPr="0099535C">
        <w:rPr>
          <w:lang w:eastAsia="fr-FR"/>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7C23BF4E"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Gestion de cookies : </w:t>
      </w:r>
    </w:p>
    <w:p w14:paraId="026F0502" w14:textId="77777777" w:rsidR="0099535C" w:rsidRPr="0099535C" w:rsidRDefault="0099535C" w:rsidP="0099535C">
      <w:pPr>
        <w:numPr>
          <w:ilvl w:val="0"/>
          <w:numId w:val="13"/>
        </w:numPr>
        <w:spacing w:after="0"/>
        <w:ind w:hanging="357"/>
        <w:jc w:val="both"/>
        <w:rPr>
          <w:lang w:eastAsia="fr-FR"/>
        </w:rPr>
      </w:pPr>
      <w:r w:rsidRPr="0099535C">
        <w:rPr>
          <w:lang w:eastAsia="fr-FR"/>
        </w:rPr>
        <w:t>Appliquer la réglementation en vigueur relative à la gestion des cookies, si la sous-traitance concerne le développement ou l’administration d’un site ou d’une application recourant au dépôt de cookies ;</w:t>
      </w:r>
    </w:p>
    <w:p w14:paraId="781FBFF7" w14:textId="77777777" w:rsidR="0099535C" w:rsidRPr="0099535C" w:rsidRDefault="0099535C" w:rsidP="0099535C">
      <w:pPr>
        <w:numPr>
          <w:ilvl w:val="0"/>
          <w:numId w:val="13"/>
        </w:numPr>
        <w:spacing w:after="0"/>
        <w:ind w:hanging="357"/>
        <w:jc w:val="both"/>
        <w:rPr>
          <w:lang w:eastAsia="fr-FR"/>
        </w:rPr>
      </w:pPr>
      <w:r w:rsidRPr="0099535C">
        <w:rPr>
          <w:bCs/>
          <w:lang w:eastAsia="fr-FR"/>
        </w:rPr>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7514674F"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9" w:name="_Toc190941199"/>
      <w:bookmarkStart w:id="390" w:name="_Toc204260075"/>
      <w:r w:rsidRPr="0099535C">
        <w:rPr>
          <w:rFonts w:eastAsia="Times New Roman" w:cs="Calibri"/>
          <w:b/>
          <w:bCs/>
          <w:iCs/>
        </w:rPr>
        <w:t>Les engagements du responsable du traitement vis-à-vis du sous-traitant</w:t>
      </w:r>
      <w:bookmarkEnd w:id="389"/>
      <w:bookmarkEnd w:id="390"/>
    </w:p>
    <w:p w14:paraId="2ACC26EE" w14:textId="77777777" w:rsidR="0099535C" w:rsidRPr="0099535C" w:rsidRDefault="0099535C" w:rsidP="0099535C">
      <w:pPr>
        <w:jc w:val="both"/>
        <w:rPr>
          <w:lang w:eastAsia="fr-FR"/>
        </w:rPr>
      </w:pPr>
      <w:r w:rsidRPr="0099535C">
        <w:rPr>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74FE3B38" w14:textId="77777777" w:rsidR="0099535C" w:rsidRPr="0099535C" w:rsidRDefault="0099535C" w:rsidP="0099535C">
      <w:pPr>
        <w:jc w:val="both"/>
        <w:rPr>
          <w:lang w:eastAsia="fr-FR"/>
        </w:rPr>
      </w:pPr>
      <w:r w:rsidRPr="0099535C">
        <w:rPr>
          <w:lang w:eastAsia="fr-FR"/>
        </w:rPr>
        <w:t>En outre, le responsable du traitement s’engage à documenter par écrit toute instruction concernant le traitement des données par le sous-traitant.</w:t>
      </w:r>
    </w:p>
    <w:p w14:paraId="5832CD7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1" w:name="_Toc190941200"/>
      <w:bookmarkStart w:id="392" w:name="_Toc204260076"/>
      <w:r w:rsidRPr="0099535C">
        <w:rPr>
          <w:rFonts w:eastAsia="Times New Roman" w:cs="Calibri"/>
          <w:b/>
          <w:bCs/>
          <w:iCs/>
        </w:rPr>
        <w:lastRenderedPageBreak/>
        <w:t>Responsabilité des parties</w:t>
      </w:r>
      <w:bookmarkEnd w:id="391"/>
      <w:bookmarkEnd w:id="392"/>
      <w:r w:rsidRPr="0099535C">
        <w:rPr>
          <w:rFonts w:eastAsia="Times New Roman" w:cs="Calibri"/>
          <w:b/>
          <w:bCs/>
          <w:iCs/>
        </w:rPr>
        <w:t xml:space="preserve"> </w:t>
      </w:r>
    </w:p>
    <w:p w14:paraId="30019E28" w14:textId="77777777" w:rsidR="0099535C" w:rsidRPr="0099535C" w:rsidRDefault="0099535C" w:rsidP="0099535C">
      <w:pPr>
        <w:rPr>
          <w:lang w:eastAsia="fr-FR"/>
        </w:rPr>
      </w:pPr>
      <w:r w:rsidRPr="0099535C">
        <w:rPr>
          <w:lang w:eastAsia="fr-FR"/>
        </w:rPr>
        <w:t>Les contractants conviennent que leur responsabilité pourra être engagée en cas de préjudice résultant d’une violation de la réglementation en vigueur applicable au traitement de données à caractère personnel.</w:t>
      </w:r>
    </w:p>
    <w:p w14:paraId="491D4065" w14:textId="77777777" w:rsidR="0099535C" w:rsidRPr="0099535C" w:rsidRDefault="0099535C" w:rsidP="0099535C">
      <w:pPr>
        <w:spacing w:after="0"/>
        <w:rPr>
          <w:lang w:eastAsia="fr-FR"/>
        </w:rPr>
      </w:pPr>
      <w:r w:rsidRPr="0099535C">
        <w:rPr>
          <w:lang w:eastAsia="fr-FR"/>
        </w:rPr>
        <w:t xml:space="preserve">Le responsable de traitement ne saurait voir sa responsabilité engagée, lorsque le sous-traitant, notamment : </w:t>
      </w:r>
    </w:p>
    <w:p w14:paraId="023C30B2" w14:textId="77777777" w:rsidR="0099535C" w:rsidRPr="0099535C" w:rsidRDefault="0099535C" w:rsidP="0099535C">
      <w:pPr>
        <w:numPr>
          <w:ilvl w:val="0"/>
          <w:numId w:val="13"/>
        </w:numPr>
        <w:spacing w:after="0"/>
        <w:rPr>
          <w:lang w:eastAsia="fr-FR"/>
        </w:rPr>
      </w:pPr>
      <w:r w:rsidRPr="0099535C">
        <w:rPr>
          <w:lang w:eastAsia="fr-FR"/>
        </w:rPr>
        <w:t xml:space="preserve">Agit en dehors de ses engagements contractuels et des instructions licites du responsable du traitement ; </w:t>
      </w:r>
    </w:p>
    <w:p w14:paraId="5A24D383" w14:textId="77777777" w:rsidR="0099535C" w:rsidRPr="0099535C" w:rsidRDefault="0099535C" w:rsidP="0099535C">
      <w:pPr>
        <w:numPr>
          <w:ilvl w:val="0"/>
          <w:numId w:val="13"/>
        </w:numPr>
        <w:spacing w:after="0"/>
        <w:rPr>
          <w:lang w:eastAsia="fr-FR"/>
        </w:rPr>
      </w:pPr>
      <w:r w:rsidRPr="0099535C">
        <w:rPr>
          <w:lang w:eastAsia="fr-FR"/>
        </w:rPr>
        <w:t xml:space="preserve">N’a pas aidé ou n’a pas mis l’ensemble des moyens à sa disposition concourant au respect par le responsable du traitement de ses obligations résultant des articles 32 à 36 du RGPD ; </w:t>
      </w:r>
    </w:p>
    <w:p w14:paraId="51D320EF" w14:textId="77777777" w:rsidR="0099535C" w:rsidRPr="0099535C" w:rsidRDefault="0099535C" w:rsidP="0099535C">
      <w:pPr>
        <w:numPr>
          <w:ilvl w:val="0"/>
          <w:numId w:val="13"/>
        </w:numPr>
        <w:spacing w:after="0"/>
        <w:rPr>
          <w:lang w:eastAsia="fr-FR"/>
        </w:rPr>
      </w:pPr>
      <w:r w:rsidRPr="0099535C">
        <w:rPr>
          <w:lang w:eastAsia="fr-FR"/>
        </w:rPr>
        <w:t>N’a pas aidé ou n’a pas mis en place les mesures techniques et organisationnelles concourant au respect par le responsable du traitement de ses obligations résultant du Chapitre III du RGPD.</w:t>
      </w:r>
    </w:p>
    <w:p w14:paraId="2BA34139" w14:textId="77777777" w:rsidR="0099535C" w:rsidRPr="0099535C" w:rsidRDefault="0099535C" w:rsidP="0099535C">
      <w:pPr>
        <w:rPr>
          <w:lang w:eastAsia="fr-FR"/>
        </w:rPr>
      </w:pPr>
      <w:r w:rsidRPr="0099535C">
        <w:rPr>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3109FDB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3" w:name="_Toc190941201"/>
      <w:bookmarkStart w:id="394" w:name="_Toc204260077"/>
      <w:r w:rsidRPr="0099535C">
        <w:rPr>
          <w:rFonts w:eastAsia="Times New Roman" w:cs="Calibri"/>
          <w:b/>
          <w:bCs/>
          <w:iCs/>
        </w:rPr>
        <w:t>Droit à l’information des personnes concernées</w:t>
      </w:r>
      <w:bookmarkEnd w:id="393"/>
      <w:bookmarkEnd w:id="394"/>
    </w:p>
    <w:p w14:paraId="67579020" w14:textId="77777777" w:rsidR="0099535C" w:rsidRPr="0099535C" w:rsidRDefault="0099535C" w:rsidP="0099535C">
      <w:pPr>
        <w:jc w:val="both"/>
        <w:rPr>
          <w:lang w:eastAsia="fr-FR"/>
        </w:rPr>
      </w:pPr>
      <w:r w:rsidRPr="0099535C">
        <w:rPr>
          <w:lang w:eastAsia="fr-FR"/>
        </w:rPr>
        <w:t>Il appartient au responsable du traitement de fournir l’information aux personnes concernées par les opérations de traitement, conformément aux articles 12, 13 et 14 du RGPD.</w:t>
      </w:r>
    </w:p>
    <w:p w14:paraId="25410760" w14:textId="77777777" w:rsidR="0099535C" w:rsidRPr="0099535C" w:rsidRDefault="0099535C" w:rsidP="0099535C">
      <w:pPr>
        <w:jc w:val="both"/>
        <w:rPr>
          <w:lang w:eastAsia="fr-FR"/>
        </w:rPr>
      </w:pPr>
      <w:r w:rsidRPr="0099535C">
        <w:rPr>
          <w:lang w:eastAsia="fr-FR"/>
        </w:rPr>
        <w:t>Les solutions fournies par le sous-traitant doivent prévoir l’intégration du droit à l’information des personnes. En fonction du type d’intégration, une délégation pourra être donnée au sous-traitant.</w:t>
      </w:r>
    </w:p>
    <w:p w14:paraId="4AC4A8FE" w14:textId="77777777" w:rsidR="0099535C" w:rsidRPr="0099535C" w:rsidRDefault="0099535C" w:rsidP="0099535C">
      <w:pPr>
        <w:jc w:val="both"/>
        <w:rPr>
          <w:lang w:eastAsia="fr-FR"/>
        </w:rPr>
      </w:pPr>
      <w:r w:rsidRPr="0099535C">
        <w:rPr>
          <w:lang w:eastAsia="fr-FR"/>
        </w:rPr>
        <w:t xml:space="preserve">La mention d’information sur la protection des données et ses supports de diffusion doivent être dans tous les cas validés par le responsable du traitement. </w:t>
      </w:r>
    </w:p>
    <w:p w14:paraId="7593FE2C"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5" w:name="_Toc190941202"/>
      <w:bookmarkStart w:id="396" w:name="_Toc204260078"/>
      <w:r w:rsidRPr="0099535C">
        <w:rPr>
          <w:rFonts w:eastAsia="Times New Roman" w:cs="Calibri"/>
          <w:b/>
          <w:bCs/>
          <w:iCs/>
        </w:rPr>
        <w:t>Réponse à l’exercice des droits des personnes</w:t>
      </w:r>
      <w:bookmarkEnd w:id="395"/>
      <w:bookmarkEnd w:id="396"/>
    </w:p>
    <w:p w14:paraId="498ADF63" w14:textId="77777777" w:rsidR="0099535C" w:rsidRPr="0099535C" w:rsidRDefault="0099535C" w:rsidP="0099535C">
      <w:pPr>
        <w:jc w:val="both"/>
        <w:rPr>
          <w:lang w:eastAsia="fr-FR"/>
        </w:rPr>
      </w:pPr>
      <w:r w:rsidRPr="0099535C">
        <w:rPr>
          <w:lang w:eastAsia="fr-FR"/>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6FA8A71D" w14:textId="77777777" w:rsidR="0099535C" w:rsidRPr="0099535C" w:rsidRDefault="0099535C" w:rsidP="0099535C">
      <w:pPr>
        <w:spacing w:after="0"/>
        <w:jc w:val="both"/>
        <w:rPr>
          <w:lang w:eastAsia="fr-FR"/>
        </w:rPr>
      </w:pPr>
      <w:r w:rsidRPr="0099535C">
        <w:rPr>
          <w:lang w:eastAsia="fr-FR"/>
        </w:rPr>
        <w:t>Le sous-traitant s’engage à</w:t>
      </w:r>
      <w:r w:rsidRPr="0099535C">
        <w:t xml:space="preserve"> aider le responsable du traitement à s’acquitter de son obligation de donner suite aux demandes d’exercice des droits des personnes concernées</w:t>
      </w:r>
      <w:r w:rsidRPr="0099535C">
        <w:rPr>
          <w:lang w:eastAsia="fr-FR"/>
        </w:rPr>
        <w:t xml:space="preserve"> par la mise en œuvre de mesures techniques et organisationnelles appropriées pour : </w:t>
      </w:r>
    </w:p>
    <w:p w14:paraId="341FEEAF" w14:textId="77777777" w:rsidR="0099535C" w:rsidRPr="0099535C" w:rsidRDefault="0099535C" w:rsidP="0099535C">
      <w:pPr>
        <w:numPr>
          <w:ilvl w:val="0"/>
          <w:numId w:val="13"/>
        </w:numPr>
        <w:spacing w:after="0"/>
        <w:jc w:val="both"/>
      </w:pPr>
      <w:r w:rsidRPr="0099535C">
        <w:rPr>
          <w:lang w:eastAsia="fr-FR"/>
        </w:rPr>
        <w:t xml:space="preserve">Accuser réception des demandes dont les personnes concernées le saisissent et les informer de la communication de leurs demandes pour instruction et réponse au responsable du traitement, et </w:t>
      </w:r>
    </w:p>
    <w:p w14:paraId="48147FD2" w14:textId="77777777" w:rsidR="0099535C" w:rsidRPr="0099535C" w:rsidRDefault="0099535C" w:rsidP="0099535C">
      <w:pPr>
        <w:numPr>
          <w:ilvl w:val="0"/>
          <w:numId w:val="13"/>
        </w:numPr>
        <w:spacing w:after="0"/>
        <w:jc w:val="both"/>
      </w:pPr>
      <w:r w:rsidRPr="0099535C">
        <w:rPr>
          <w:lang w:eastAsia="fr-FR"/>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557889BB"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7" w:name="_Toc190941203"/>
      <w:bookmarkStart w:id="398" w:name="_Toc204260079"/>
      <w:r w:rsidRPr="0099535C">
        <w:rPr>
          <w:rFonts w:eastAsia="Times New Roman" w:cs="Calibri"/>
          <w:b/>
          <w:bCs/>
          <w:iCs/>
        </w:rPr>
        <w:lastRenderedPageBreak/>
        <w:t>Notification et communication des violations de données à caractère personnel</w:t>
      </w:r>
      <w:bookmarkEnd w:id="397"/>
      <w:bookmarkEnd w:id="398"/>
    </w:p>
    <w:p w14:paraId="0C48C119" w14:textId="77777777" w:rsidR="0099535C" w:rsidRPr="0099535C" w:rsidRDefault="0099535C" w:rsidP="0099535C">
      <w:pPr>
        <w:jc w:val="both"/>
        <w:rPr>
          <w:lang w:eastAsia="fr-FR"/>
        </w:rPr>
      </w:pPr>
      <w:r w:rsidRPr="0099535C">
        <w:rPr>
          <w:lang w:eastAsia="fr-FR"/>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Cnam : </w:t>
      </w:r>
      <w:hyperlink r:id="rId20" w:history="1">
        <w:r w:rsidRPr="0099535C">
          <w:rPr>
            <w:lang w:eastAsia="fr-FR"/>
          </w:rPr>
          <w:t>dpo.cnam@assurance-maladie.fr</w:t>
        </w:r>
      </w:hyperlink>
      <w:r w:rsidRPr="0099535C">
        <w:rPr>
          <w:lang w:eastAsia="fr-FR"/>
        </w:rPr>
        <w:t>.</w:t>
      </w:r>
    </w:p>
    <w:p w14:paraId="5E24A0B7" w14:textId="77777777" w:rsidR="0099535C" w:rsidRPr="0099535C" w:rsidRDefault="0099535C" w:rsidP="0099535C">
      <w:pPr>
        <w:jc w:val="both"/>
        <w:rPr>
          <w:lang w:eastAsia="fr-FR"/>
        </w:rPr>
      </w:pPr>
      <w:r w:rsidRPr="0099535C">
        <w:rPr>
          <w:lang w:eastAsia="fr-FR"/>
        </w:rPr>
        <w:t>Cette notification est accompagnée de toute documentation utile afin de permettre à la CPAM de Paris et à la Cnam, de déterminer s’il est nécessaire d’une part, de notifier cette violation à l’autorité de contrôle compétente et d’autre part, de la communiquer aux personnes concernées.</w:t>
      </w:r>
    </w:p>
    <w:p w14:paraId="3E367502" w14:textId="77777777" w:rsidR="0099535C" w:rsidRPr="0099535C" w:rsidRDefault="0099535C" w:rsidP="0099535C">
      <w:pPr>
        <w:jc w:val="both"/>
        <w:rPr>
          <w:lang w:eastAsia="fr-FR"/>
        </w:rPr>
      </w:pPr>
      <w:r w:rsidRPr="0099535C">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4A33901D" w14:textId="77777777" w:rsidR="0099535C" w:rsidRPr="0099535C" w:rsidRDefault="0099535C" w:rsidP="0099535C">
      <w:pPr>
        <w:jc w:val="both"/>
        <w:rPr>
          <w:color w:val="000000"/>
        </w:rPr>
      </w:pPr>
      <w:r w:rsidRPr="0099535C">
        <w:rPr>
          <w:lang w:eastAsia="fr-FR"/>
        </w:rPr>
        <w:t xml:space="preserve">Le sous-traitant </w:t>
      </w:r>
      <w:r w:rsidRPr="0099535C">
        <w:rPr>
          <w:color w:val="000000"/>
        </w:rPr>
        <w:t>prend toutes les mesures nécessaires pour remédier à la violation, y compris, le cas échéant, les mesures pour en atténuer les éventuelles conséquences négatives.</w:t>
      </w:r>
    </w:p>
    <w:p w14:paraId="372C7FD4" w14:textId="77777777" w:rsidR="0099535C" w:rsidRPr="0099535C" w:rsidRDefault="0099535C" w:rsidP="0099535C">
      <w:pPr>
        <w:jc w:val="both"/>
        <w:rPr>
          <w:lang w:eastAsia="fr-FR"/>
        </w:rPr>
      </w:pPr>
      <w:r w:rsidRPr="0099535C">
        <w:rPr>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4130B2F2" w14:textId="77777777" w:rsidR="0099535C" w:rsidRPr="0099535C" w:rsidRDefault="0099535C" w:rsidP="0099535C">
      <w:pPr>
        <w:jc w:val="both"/>
        <w:rPr>
          <w:lang w:eastAsia="fr-FR"/>
        </w:rPr>
      </w:pPr>
      <w:r w:rsidRPr="0099535C">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044DB9F8" w14:textId="77777777" w:rsidR="0099535C" w:rsidRPr="0099535C" w:rsidRDefault="0099535C" w:rsidP="0099535C">
      <w:pPr>
        <w:jc w:val="both"/>
        <w:rPr>
          <w:color w:val="000000"/>
        </w:rPr>
      </w:pPr>
      <w:r w:rsidRPr="0099535C">
        <w:rPr>
          <w:lang w:eastAsia="fr-FR"/>
        </w:rPr>
        <w:t xml:space="preserve">Le sous-traitant </w:t>
      </w:r>
      <w:r w:rsidRPr="0099535C">
        <w:rPr>
          <w:color w:val="000000"/>
        </w:rPr>
        <w:t>prend toutes les mesures nécessaires pour remédier à la violation, y compris, le cas échéant, les mesures pour en atténuer les éventuelles conséquences négatives.</w:t>
      </w:r>
    </w:p>
    <w:p w14:paraId="34E42095" w14:textId="77777777" w:rsidR="0099535C" w:rsidRPr="0099535C" w:rsidRDefault="0099535C" w:rsidP="0099535C">
      <w:pPr>
        <w:jc w:val="both"/>
        <w:rPr>
          <w:lang w:eastAsia="fr-FR"/>
        </w:rPr>
      </w:pPr>
      <w:r w:rsidRPr="0099535C">
        <w:rPr>
          <w:lang w:eastAsia="fr-FR"/>
        </w:rPr>
        <w:t xml:space="preserve">Les Parties restent joignables directement jusqu’à la résolution de la violation de données. </w:t>
      </w:r>
    </w:p>
    <w:p w14:paraId="2EC2C487"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9" w:name="_Toc190941204"/>
      <w:bookmarkStart w:id="400" w:name="_Toc204260080"/>
      <w:r w:rsidRPr="0099535C">
        <w:rPr>
          <w:rFonts w:eastAsia="Times New Roman" w:cs="Calibri"/>
          <w:b/>
          <w:bCs/>
          <w:iCs/>
        </w:rPr>
        <w:t>Gestion de la durée de conservation des données à caractère personnel</w:t>
      </w:r>
      <w:bookmarkEnd w:id="399"/>
      <w:bookmarkEnd w:id="400"/>
    </w:p>
    <w:p w14:paraId="00FA4511" w14:textId="77777777" w:rsidR="0099535C" w:rsidRPr="0099535C" w:rsidRDefault="0099535C" w:rsidP="0099535C">
      <w:pPr>
        <w:jc w:val="both"/>
        <w:rPr>
          <w:lang w:eastAsia="fr-FR"/>
        </w:rPr>
      </w:pPr>
      <w:r w:rsidRPr="0099535C">
        <w:rPr>
          <w:lang w:eastAsia="fr-FR"/>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p>
    <w:p w14:paraId="1C383E5F" w14:textId="77777777" w:rsidR="0099535C" w:rsidRPr="0099535C" w:rsidRDefault="0099535C" w:rsidP="0099535C">
      <w:pPr>
        <w:jc w:val="both"/>
        <w:rPr>
          <w:lang w:eastAsia="fr-FR"/>
        </w:rPr>
      </w:pPr>
      <w:r w:rsidRPr="0099535C">
        <w:rPr>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34BD87E6" w14:textId="77777777" w:rsidR="0099535C" w:rsidRPr="0099535C" w:rsidRDefault="0099535C" w:rsidP="0099535C">
      <w:pPr>
        <w:jc w:val="both"/>
        <w:rPr>
          <w:lang w:eastAsia="fr-FR"/>
        </w:rPr>
      </w:pPr>
      <w:r w:rsidRPr="0099535C">
        <w:rPr>
          <w:lang w:eastAsia="fr-FR"/>
        </w:rPr>
        <w:t>Une fois détruites, le sous-traitant doit pouvoir justifier, par écrit signé par son représentant légal, de la destruction des données.</w:t>
      </w:r>
    </w:p>
    <w:p w14:paraId="6613492C" w14:textId="77777777" w:rsidR="0099535C" w:rsidRPr="0099535C" w:rsidRDefault="0099535C" w:rsidP="0099535C">
      <w:pPr>
        <w:jc w:val="both"/>
        <w:rPr>
          <w:lang w:eastAsia="fr-FR"/>
        </w:rPr>
      </w:pPr>
      <w:r w:rsidRPr="0099535C">
        <w:rPr>
          <w:lang w:eastAsia="fr-FR"/>
        </w:rPr>
        <w:lastRenderedPageBreak/>
        <w:t>La durée de conservation des données traitées par le sous-traitant est limitée à 4 ans.</w:t>
      </w:r>
    </w:p>
    <w:p w14:paraId="0CEB118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401" w:name="_Toc190941205"/>
      <w:bookmarkStart w:id="402" w:name="_Toc204260081"/>
      <w:r w:rsidRPr="0099535C">
        <w:rPr>
          <w:rFonts w:eastAsia="Times New Roman" w:cs="Calibri"/>
          <w:b/>
          <w:bCs/>
          <w:iCs/>
        </w:rPr>
        <w:t>Sous-traitance ultérieure</w:t>
      </w:r>
      <w:bookmarkEnd w:id="401"/>
      <w:bookmarkEnd w:id="402"/>
    </w:p>
    <w:p w14:paraId="310C902F" w14:textId="77777777" w:rsidR="0099535C" w:rsidRPr="0099535C" w:rsidRDefault="0099535C" w:rsidP="0099535C">
      <w:pPr>
        <w:jc w:val="both"/>
        <w:rPr>
          <w:lang w:eastAsia="fr-FR"/>
        </w:rPr>
      </w:pPr>
      <w:r w:rsidRPr="0099535C">
        <w:rPr>
          <w:lang w:eastAsia="fr-FR"/>
        </w:rPr>
        <w:t xml:space="preserve">Le sous-traitant peut faire appel à un sous-traitant (ci-après dénommé « le Sous-Traitant Ultérieur ») pour mener des activités de traitement spécifiques dans le cadre de la présente sous-traitance. Dans ce cas, il doit obligatoirement informer préalablement et par écrit le responsable du traitement de tout changement envisagé concernant l’ajout ou le remplacement de Sous-Traitants Ultérieurs. </w:t>
      </w:r>
    </w:p>
    <w:p w14:paraId="4A0425A1" w14:textId="77777777" w:rsidR="0099535C" w:rsidRPr="0099535C" w:rsidRDefault="0099535C" w:rsidP="0099535C">
      <w:pPr>
        <w:jc w:val="both"/>
        <w:rPr>
          <w:lang w:eastAsia="fr-FR"/>
        </w:rPr>
      </w:pPr>
      <w:r w:rsidRPr="0099535C">
        <w:rPr>
          <w:lang w:eastAsia="fr-FR"/>
        </w:rPr>
        <w:t>Cette information doit indiquer clairement les opérations de traitements sous-traitées, l’identité et les coordonnées du Sous-Traitant Ultérieur et la localisation de ses serveurs. Le Responsable du traitement 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1C246111" w14:textId="77777777" w:rsidR="0099535C" w:rsidRPr="0099535C" w:rsidRDefault="0099535C" w:rsidP="0099535C">
      <w:pPr>
        <w:jc w:val="both"/>
      </w:pPr>
      <w:r w:rsidRPr="0099535C">
        <w:rPr>
          <w:lang w:eastAsia="fr-FR"/>
        </w:rPr>
        <w:t xml:space="preserve">Le Sous-Traitant Ultérieur est tenu de respecter les obligations du présent document contractuel pour le compte et selon les instructions du responsable du traitement. Il appartient au sous-traitant 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99535C">
        <w:t xml:space="preserve">Le </w:t>
      </w:r>
      <w:r w:rsidRPr="0099535C">
        <w:rPr>
          <w:lang w:eastAsia="fr-FR"/>
        </w:rPr>
        <w:t xml:space="preserve">sous-traitant </w:t>
      </w:r>
      <w:r w:rsidRPr="0099535C">
        <w:t>conclut par ailleurs avec le Sous-Traitant Ultérieur un document contractuel reprenant les obligations prévues.</w:t>
      </w:r>
    </w:p>
    <w:p w14:paraId="3AAC78E8" w14:textId="77777777" w:rsidR="0099535C" w:rsidRPr="0099535C" w:rsidRDefault="0099535C" w:rsidP="0099535C">
      <w:pPr>
        <w:jc w:val="both"/>
        <w:rPr>
          <w:lang w:eastAsia="fr-FR"/>
        </w:rPr>
      </w:pPr>
      <w:r w:rsidRPr="0099535C">
        <w:rPr>
          <w:lang w:eastAsia="fr-FR"/>
        </w:rPr>
        <w:t>Dans tous les cas, si le Sous-Traitant Ultérieur ne remplit pas ses obligations en matière de protection des données à caractère personnel, le sous-traitant demeure pleinement responsable devant le responsable du traitement de l’exécution par le Sous-Traitant Ultérieur de ses obligations.</w:t>
      </w:r>
    </w:p>
    <w:p w14:paraId="05A72ACF" w14:textId="77777777" w:rsidR="0099535C" w:rsidRPr="0099535C" w:rsidRDefault="0099535C" w:rsidP="0099535C">
      <w:pPr>
        <w:jc w:val="both"/>
      </w:pPr>
      <w:r w:rsidRPr="0099535C">
        <w:rPr>
          <w:lang w:eastAsia="fr-FR"/>
        </w:rPr>
        <w:t xml:space="preserve">Le responsable du traitement </w:t>
      </w:r>
      <w:r w:rsidRPr="0099535C">
        <w:t xml:space="preserve">se réserve le droit de procéder à toute vérification qui lui paraîtrait utile pour s’assurer du respect des obligations du présent document contractuel tant par le </w:t>
      </w:r>
      <w:r w:rsidRPr="0099535C">
        <w:rPr>
          <w:lang w:eastAsia="fr-FR"/>
        </w:rPr>
        <w:t xml:space="preserve">sous-traitant </w:t>
      </w:r>
      <w:r w:rsidRPr="0099535C">
        <w:t xml:space="preserve">que par ses Sous-Traitants Ultérieurs éventuels. </w:t>
      </w:r>
    </w:p>
    <w:p w14:paraId="79220875" w14:textId="77777777" w:rsidR="0099535C" w:rsidRPr="0099535C" w:rsidRDefault="0099535C" w:rsidP="0099535C">
      <w:pPr>
        <w:jc w:val="both"/>
        <w:rPr>
          <w:lang w:eastAsia="fr-FR"/>
        </w:rPr>
      </w:pPr>
      <w:r w:rsidRPr="0099535C">
        <w:rPr>
          <w:lang w:eastAsia="fr-FR"/>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29AB78BA" w14:textId="77777777" w:rsidR="0099535C" w:rsidRPr="0099535C" w:rsidRDefault="0099535C" w:rsidP="0099535C">
      <w:pPr>
        <w:jc w:val="both"/>
        <w:rPr>
          <w:lang w:eastAsia="fr-FR"/>
        </w:rPr>
      </w:pPr>
      <w:r w:rsidRPr="0099535C">
        <w:rPr>
          <w:lang w:eastAsia="fr-FR"/>
        </w:rPr>
        <w:t xml:space="preserve">A la date du présent document contractuel, le sous-traitant fait appel aux sous-traitants (ci-après, « les sous-traitants ultérieurs ») suivants dans le cadre de la présente sous-traitance : </w:t>
      </w:r>
    </w:p>
    <w:tbl>
      <w:tblPr>
        <w:tblStyle w:val="Grilledutableau1"/>
        <w:tblW w:w="0" w:type="auto"/>
        <w:tblLook w:val="04A0" w:firstRow="1" w:lastRow="0" w:firstColumn="1" w:lastColumn="0" w:noHBand="0" w:noVBand="1"/>
      </w:tblPr>
      <w:tblGrid>
        <w:gridCol w:w="2300"/>
        <w:gridCol w:w="2362"/>
        <w:gridCol w:w="2477"/>
        <w:gridCol w:w="1923"/>
      </w:tblGrid>
      <w:tr w:rsidR="0099535C" w:rsidRPr="0099535C" w14:paraId="37DDDE4D" w14:textId="77777777" w:rsidTr="0099535C">
        <w:tc>
          <w:tcPr>
            <w:tcW w:w="2300" w:type="dxa"/>
          </w:tcPr>
          <w:p w14:paraId="324333BD"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Identité du sous-traitant ultérieur</w:t>
            </w:r>
          </w:p>
        </w:tc>
        <w:tc>
          <w:tcPr>
            <w:tcW w:w="2362" w:type="dxa"/>
          </w:tcPr>
          <w:p w14:paraId="5724AE07"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Nature des opérations de traitement sous-traitées</w:t>
            </w:r>
          </w:p>
        </w:tc>
        <w:tc>
          <w:tcPr>
            <w:tcW w:w="2477" w:type="dxa"/>
          </w:tcPr>
          <w:p w14:paraId="3535309D"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 xml:space="preserve">Coordonnées du sous-traitant ultérieur </w:t>
            </w:r>
          </w:p>
        </w:tc>
        <w:tc>
          <w:tcPr>
            <w:tcW w:w="1923" w:type="dxa"/>
          </w:tcPr>
          <w:p w14:paraId="5496CA5B"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Localisation de ses serveurs</w:t>
            </w:r>
          </w:p>
        </w:tc>
      </w:tr>
      <w:tr w:rsidR="0099535C" w:rsidRPr="0099535C" w14:paraId="289620AF" w14:textId="77777777" w:rsidTr="0099535C">
        <w:tc>
          <w:tcPr>
            <w:tcW w:w="2300" w:type="dxa"/>
          </w:tcPr>
          <w:p w14:paraId="55A5F043" w14:textId="33CC98B3" w:rsidR="0099535C" w:rsidRPr="0099535C" w:rsidRDefault="0099535C" w:rsidP="0099535C">
            <w:pPr>
              <w:rPr>
                <w:rFonts w:eastAsia="Times New Roman"/>
                <w:sz w:val="20"/>
                <w:szCs w:val="20"/>
                <w:lang w:eastAsia="fr-FR"/>
              </w:rPr>
            </w:pPr>
          </w:p>
        </w:tc>
        <w:tc>
          <w:tcPr>
            <w:tcW w:w="2362" w:type="dxa"/>
          </w:tcPr>
          <w:p w14:paraId="59FF0E55" w14:textId="77777777" w:rsidR="0099535C" w:rsidRPr="0099535C" w:rsidRDefault="0099535C" w:rsidP="0099535C">
            <w:pPr>
              <w:jc w:val="both"/>
              <w:rPr>
                <w:rFonts w:eastAsia="Times New Roman"/>
                <w:sz w:val="20"/>
                <w:szCs w:val="20"/>
                <w:lang w:eastAsia="fr-FR"/>
              </w:rPr>
            </w:pPr>
          </w:p>
        </w:tc>
        <w:tc>
          <w:tcPr>
            <w:tcW w:w="2477" w:type="dxa"/>
          </w:tcPr>
          <w:p w14:paraId="28D5C479" w14:textId="77777777" w:rsidR="0099535C" w:rsidRPr="0099535C" w:rsidRDefault="0099535C" w:rsidP="0099535C">
            <w:pPr>
              <w:jc w:val="both"/>
              <w:rPr>
                <w:rFonts w:eastAsia="Times New Roman"/>
                <w:sz w:val="20"/>
                <w:szCs w:val="20"/>
                <w:lang w:eastAsia="fr-FR"/>
              </w:rPr>
            </w:pPr>
          </w:p>
        </w:tc>
        <w:tc>
          <w:tcPr>
            <w:tcW w:w="1923" w:type="dxa"/>
          </w:tcPr>
          <w:p w14:paraId="2BDF1785" w14:textId="77777777" w:rsidR="0099535C" w:rsidRPr="0099535C" w:rsidRDefault="0099535C" w:rsidP="0099535C">
            <w:pPr>
              <w:jc w:val="both"/>
              <w:rPr>
                <w:rFonts w:eastAsia="Times New Roman"/>
                <w:sz w:val="20"/>
                <w:szCs w:val="20"/>
                <w:lang w:eastAsia="fr-FR"/>
              </w:rPr>
            </w:pPr>
          </w:p>
        </w:tc>
      </w:tr>
    </w:tbl>
    <w:p w14:paraId="2270AB79"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403" w:name="_Toc190941206"/>
      <w:bookmarkStart w:id="404" w:name="_Toc204260082"/>
      <w:r w:rsidRPr="0099535C">
        <w:rPr>
          <w:rFonts w:eastAsia="Times New Roman" w:cs="Calibri"/>
          <w:b/>
          <w:bCs/>
          <w:iCs/>
        </w:rPr>
        <w:lastRenderedPageBreak/>
        <w:t>Transfert hors de l’Union européenne ou de l’Espace économique européen</w:t>
      </w:r>
      <w:bookmarkEnd w:id="403"/>
      <w:bookmarkEnd w:id="404"/>
    </w:p>
    <w:p w14:paraId="576F08E3" w14:textId="77777777" w:rsidR="0099535C" w:rsidRPr="0099535C" w:rsidRDefault="0099535C" w:rsidP="0099535C">
      <w:pPr>
        <w:jc w:val="both"/>
        <w:rPr>
          <w:lang w:eastAsia="fr-FR"/>
        </w:rPr>
      </w:pPr>
      <w:r w:rsidRPr="0099535C">
        <w:rPr>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59B4D4B0" w14:textId="77777777" w:rsidR="0099535C" w:rsidRPr="0099535C" w:rsidRDefault="0099535C" w:rsidP="0099535C">
      <w:pPr>
        <w:jc w:val="both"/>
        <w:rPr>
          <w:bCs/>
          <w:lang w:eastAsia="fr-FR"/>
        </w:rPr>
      </w:pPr>
      <w:r w:rsidRPr="0099535C">
        <w:rPr>
          <w:bCs/>
          <w:lang w:eastAsia="fr-FR"/>
        </w:rPr>
        <w:t xml:space="preserve">Cette information doit </w:t>
      </w:r>
      <w:r w:rsidRPr="0099535C">
        <w:rPr>
          <w:lang w:eastAsia="fr-FR"/>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99535C">
        <w:rPr>
          <w:bCs/>
          <w:lang w:eastAsia="fr-FR"/>
        </w:rPr>
        <w:t xml:space="preserve">. </w:t>
      </w:r>
    </w:p>
    <w:p w14:paraId="0950572E" w14:textId="77777777" w:rsidR="0099535C" w:rsidRPr="0099535C" w:rsidRDefault="0099535C" w:rsidP="0099535C">
      <w:pPr>
        <w:jc w:val="both"/>
        <w:rPr>
          <w:bCs/>
          <w:lang w:eastAsia="fr-FR"/>
        </w:rPr>
      </w:pPr>
      <w:r w:rsidRPr="0099535C">
        <w:rPr>
          <w:bCs/>
          <w:lang w:eastAsia="fr-FR"/>
        </w:rPr>
        <w:t xml:space="preserve">Le traitement de données à caractère personnel hors </w:t>
      </w:r>
      <w:r w:rsidRPr="0099535C">
        <w:rPr>
          <w:lang w:eastAsia="fr-FR"/>
        </w:rPr>
        <w:t xml:space="preserve">de l’Union européenne ou de l’Espace économique </w:t>
      </w:r>
      <w:r w:rsidRPr="0099535C">
        <w:rPr>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6A2D411F" w14:textId="77777777" w:rsidR="0099535C" w:rsidRPr="0099535C" w:rsidRDefault="0099535C" w:rsidP="0099535C">
      <w:pPr>
        <w:jc w:val="both"/>
      </w:pPr>
      <w:r w:rsidRPr="0099535C">
        <w:rPr>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386"/>
    </w:p>
    <w:p w14:paraId="1785BE1A" w14:textId="4AEE8B42" w:rsidR="00B9336D" w:rsidRPr="00916336" w:rsidRDefault="00B9336D"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05" w:name="_Toc204260083"/>
      <w:r w:rsidRPr="00916336">
        <w:rPr>
          <w:rFonts w:eastAsia="Times New Roman" w:cs="Calibri"/>
          <w:b/>
          <w:bCs/>
          <w:caps/>
          <w:color w:val="002060"/>
          <w:kern w:val="32"/>
          <w:sz w:val="24"/>
          <w:szCs w:val="24"/>
          <w:lang w:eastAsia="fr-FR"/>
        </w:rPr>
        <w:t xml:space="preserve">RESPONSABILITE ET </w:t>
      </w:r>
      <w:r w:rsidR="0099535C">
        <w:rPr>
          <w:rFonts w:eastAsia="Times New Roman" w:cs="Calibri"/>
          <w:b/>
          <w:bCs/>
          <w:caps/>
          <w:color w:val="002060"/>
          <w:kern w:val="32"/>
          <w:sz w:val="24"/>
          <w:szCs w:val="24"/>
          <w:lang w:eastAsia="fr-FR"/>
        </w:rPr>
        <w:t>ASSURANCE</w:t>
      </w:r>
      <w:bookmarkEnd w:id="377"/>
      <w:bookmarkEnd w:id="378"/>
      <w:bookmarkEnd w:id="405"/>
    </w:p>
    <w:p w14:paraId="00DAADFC" w14:textId="1B4D776A" w:rsidR="00B9336D" w:rsidRPr="00497FD4" w:rsidRDefault="00B9336D" w:rsidP="0073496F">
      <w:pPr>
        <w:keepNext/>
        <w:numPr>
          <w:ilvl w:val="1"/>
          <w:numId w:val="4"/>
        </w:numPr>
        <w:spacing w:before="120" w:after="120"/>
        <w:jc w:val="both"/>
        <w:outlineLvl w:val="1"/>
        <w:rPr>
          <w:rFonts w:eastAsia="Times New Roman" w:cs="Calibri"/>
          <w:b/>
          <w:bCs/>
          <w:iCs/>
        </w:rPr>
      </w:pPr>
      <w:bookmarkStart w:id="406" w:name="_Toc394063347"/>
      <w:bookmarkStart w:id="407" w:name="_Toc204260084"/>
      <w:r w:rsidRPr="00497FD4">
        <w:rPr>
          <w:rFonts w:eastAsia="Times New Roman" w:cs="Calibri"/>
          <w:b/>
          <w:bCs/>
          <w:iCs/>
        </w:rPr>
        <w:t>Réparation des dommages</w:t>
      </w:r>
      <w:bookmarkEnd w:id="406"/>
      <w:bookmarkEnd w:id="407"/>
    </w:p>
    <w:p w14:paraId="60515B69" w14:textId="3C4FFB6E" w:rsidR="00B9336D" w:rsidRPr="00497FD4" w:rsidRDefault="00B9336D" w:rsidP="008622D3">
      <w:pPr>
        <w:spacing w:before="120" w:after="120"/>
        <w:jc w:val="both"/>
        <w:rPr>
          <w:lang w:eastAsia="fr-FR"/>
        </w:rPr>
      </w:pPr>
      <w:r w:rsidRPr="00497FD4">
        <w:rPr>
          <w:lang w:eastAsia="fr-FR"/>
        </w:rPr>
        <w:t xml:space="preserve">Il est fait application de l’article 8 du </w:t>
      </w:r>
      <w:r w:rsidR="005A6905">
        <w:rPr>
          <w:lang w:eastAsia="fr-FR"/>
        </w:rPr>
        <w:t>CCAG-TIC</w:t>
      </w:r>
      <w:r w:rsidRPr="00497FD4">
        <w:rPr>
          <w:lang w:eastAsia="fr-FR"/>
        </w:rPr>
        <w:t>.</w:t>
      </w:r>
    </w:p>
    <w:p w14:paraId="4A26CFFC" w14:textId="77777777" w:rsidR="00015A04" w:rsidRPr="00015A04" w:rsidRDefault="00015A04" w:rsidP="008622D3">
      <w:pPr>
        <w:spacing w:before="120" w:after="120"/>
        <w:jc w:val="both"/>
        <w:rPr>
          <w:lang w:eastAsia="fr-FR"/>
        </w:rPr>
      </w:pPr>
      <w:r w:rsidRPr="00015A04">
        <w:rPr>
          <w:lang w:eastAsia="fr-FR"/>
        </w:rPr>
        <w:t>La responsabilité du Titulaire porte sur l’ensemble des équipements de l’opérateur mis à disposition de la Cnam dans le cadre de la fourniture du service (matériels et logiciels, paramétrages, câblages), y compris ceux installés dans les locaux des organismes.</w:t>
      </w:r>
    </w:p>
    <w:p w14:paraId="4BFC8C13" w14:textId="77777777" w:rsidR="001955A8" w:rsidRDefault="001955A8" w:rsidP="001955A8">
      <w:pPr>
        <w:spacing w:before="120" w:after="120"/>
        <w:jc w:val="both"/>
        <w:rPr>
          <w:lang w:eastAsia="fr-FR"/>
        </w:rPr>
      </w:pPr>
      <w:r>
        <w:rPr>
          <w:lang w:eastAsia="fr-FR"/>
        </w:rPr>
        <w:t>La responsabilité du Titulaire porte sur les dispositifs physiques mis à disposition de la Cnam par le Titulaire dans le cadre de la fourniture du service (équipements, câblages, …), notamment ceux déployés dans les locaux des établissements de l’Assurance Maladie et de certains de ses Partenaires.</w:t>
      </w:r>
    </w:p>
    <w:p w14:paraId="329693EA" w14:textId="77777777" w:rsidR="001955A8" w:rsidRDefault="001955A8" w:rsidP="001955A8">
      <w:pPr>
        <w:spacing w:before="120" w:after="120"/>
        <w:jc w:val="both"/>
        <w:rPr>
          <w:lang w:eastAsia="fr-FR"/>
        </w:rPr>
      </w:pPr>
      <w:r>
        <w:rPr>
          <w:lang w:eastAsia="fr-FR"/>
        </w:rPr>
        <w:t xml:space="preserve">Les Équipement d’Accès au Service (EAS) fournis par le Titulaire et installés dans les établissements de l’Assurance Maladie ou ceux de ses Partenaires sont exploités par le titulaire (exploitation, supervision et maintenance). Ces équipements présentent, côté client, une interface Ethernet. Le périmètre de responsabilité du Titulaire porte jusqu’à cette interface incluse. </w:t>
      </w:r>
    </w:p>
    <w:p w14:paraId="55B537C5" w14:textId="77777777" w:rsidR="001955A8" w:rsidRDefault="001955A8" w:rsidP="001955A8">
      <w:pPr>
        <w:spacing w:before="120" w:after="120"/>
        <w:jc w:val="both"/>
        <w:rPr>
          <w:lang w:eastAsia="fr-FR"/>
        </w:rPr>
      </w:pPr>
      <w:r>
        <w:rPr>
          <w:lang w:eastAsia="fr-FR"/>
        </w:rPr>
        <w:t xml:space="preserve">En cas de dommage occasionné par un tiers, non commandité par le Titulaire : </w:t>
      </w:r>
    </w:p>
    <w:p w14:paraId="24297083" w14:textId="77777777" w:rsidR="001955A8" w:rsidRDefault="001955A8" w:rsidP="001955A8">
      <w:pPr>
        <w:spacing w:before="120" w:after="120"/>
        <w:jc w:val="both"/>
        <w:rPr>
          <w:lang w:eastAsia="fr-FR"/>
        </w:rPr>
      </w:pPr>
      <w:r>
        <w:rPr>
          <w:lang w:eastAsia="fr-FR"/>
        </w:rPr>
        <w:t>•</w:t>
      </w:r>
      <w:r>
        <w:rPr>
          <w:lang w:eastAsia="fr-FR"/>
        </w:rPr>
        <w:tab/>
        <w:t>Le titulaire n'est pas responsable si le dommage occasionné se situe sur la boucle locale, c'est à dire entre l'EAS positionné dans les locaux du client et le commutateur réseau du Titulaire auquel cet EAS est raccordé (DSLAM, PE, ...).</w:t>
      </w:r>
    </w:p>
    <w:p w14:paraId="64CE134D" w14:textId="77777777" w:rsidR="001955A8" w:rsidRDefault="001955A8" w:rsidP="001955A8">
      <w:pPr>
        <w:spacing w:before="120" w:after="120"/>
        <w:jc w:val="both"/>
        <w:rPr>
          <w:lang w:eastAsia="fr-FR"/>
        </w:rPr>
      </w:pPr>
      <w:r>
        <w:rPr>
          <w:lang w:eastAsia="fr-FR"/>
        </w:rPr>
        <w:lastRenderedPageBreak/>
        <w:t>•</w:t>
      </w:r>
      <w:r>
        <w:rPr>
          <w:lang w:eastAsia="fr-FR"/>
        </w:rPr>
        <w:tab/>
        <w:t>Le titulaire est responsable si le dommage touche son cœur de réseau, c'est à dire le commutateur réseau du Titulaire sur lequel l’EAS est raccordé (DSLAM, PE, ...) et les infrastructures situées plus en amont dans le réseau du Titulaire.</w:t>
      </w:r>
    </w:p>
    <w:p w14:paraId="3EABE80D" w14:textId="787C9367" w:rsidR="00015A04" w:rsidRPr="00015A04" w:rsidRDefault="001955A8" w:rsidP="001955A8">
      <w:pPr>
        <w:spacing w:before="120" w:after="120"/>
        <w:jc w:val="both"/>
        <w:rPr>
          <w:lang w:eastAsia="fr-FR"/>
        </w:rPr>
      </w:pPr>
      <w:r>
        <w:rPr>
          <w:lang w:eastAsia="fr-FR"/>
        </w:rPr>
        <w:t>Cette responsabilité porte sur l’ensemble des évènements, non imputables à la Cnam ou aux organismes, pouvant survenir sur les infrastructures et les équipements du Titulaire mis à disposition dans le cadre de la fourniture du service. Les dommages de toute nature causés au personnel ou aux biens de la Cnam par le Titulaire, du fait de l’exécution de l’accord-cadre, sont à la charge du Titulaire. Le Titulaire garantit la Cnam contre les dommages ayant leur origine dans le matériel qu’il fournit ou dans les agissements de ses préposés et affectant les locaux où ce matériel est exploité.</w:t>
      </w:r>
    </w:p>
    <w:p w14:paraId="63F20F9D" w14:textId="77777777" w:rsidR="00015A04" w:rsidRPr="00015A04" w:rsidRDefault="00015A04" w:rsidP="008622D3">
      <w:pPr>
        <w:spacing w:before="120" w:after="120"/>
        <w:jc w:val="both"/>
        <w:rPr>
          <w:lang w:eastAsia="fr-FR"/>
        </w:rPr>
      </w:pPr>
      <w:r w:rsidRPr="00015A04">
        <w:rPr>
          <w:lang w:eastAsia="fr-FR"/>
        </w:rPr>
        <w:t>En cas de sinistre du fait du Titulaire, entraînant la destruction totale ou partielle de l'équipement de la Cnam dans le cadre du présent accord-cadre, le Titulaire devra remettre en état l'équipement sinistré, ou le remplacer en en supportant intégralement la charge.</w:t>
      </w:r>
    </w:p>
    <w:p w14:paraId="584DF285" w14:textId="77777777" w:rsidR="00015A04" w:rsidRPr="00015A04" w:rsidRDefault="00015A04" w:rsidP="00581356">
      <w:pPr>
        <w:spacing w:after="0"/>
        <w:jc w:val="both"/>
        <w:rPr>
          <w:lang w:eastAsia="fr-FR"/>
        </w:rPr>
      </w:pPr>
      <w:r w:rsidRPr="00015A04">
        <w:rPr>
          <w:lang w:eastAsia="fr-FR"/>
        </w:rPr>
        <w:t>La responsabilité du Titulaire est notamment engagée lors :</w:t>
      </w:r>
    </w:p>
    <w:p w14:paraId="415DB527" w14:textId="77777777" w:rsidR="00015A04" w:rsidRPr="00015A04" w:rsidRDefault="00015A04" w:rsidP="00581356">
      <w:pPr>
        <w:spacing w:after="0"/>
        <w:jc w:val="both"/>
        <w:rPr>
          <w:lang w:eastAsia="fr-FR"/>
        </w:rPr>
      </w:pPr>
      <w:r w:rsidRPr="00015A04">
        <w:rPr>
          <w:lang w:eastAsia="fr-FR"/>
        </w:rPr>
        <w:t>-    De la destruction de fichiers et d’informations de la Cnam ;</w:t>
      </w:r>
    </w:p>
    <w:p w14:paraId="42FB7508" w14:textId="77777777" w:rsidR="00015A04" w:rsidRPr="00015A04" w:rsidRDefault="00015A04" w:rsidP="00581356">
      <w:pPr>
        <w:spacing w:after="0"/>
        <w:jc w:val="both"/>
        <w:rPr>
          <w:lang w:eastAsia="fr-FR"/>
        </w:rPr>
      </w:pPr>
      <w:r w:rsidRPr="00015A04">
        <w:rPr>
          <w:lang w:eastAsia="fr-FR"/>
        </w:rPr>
        <w:t>-    De dommages aux biens ou aux personnes lors de ses interventions ;</w:t>
      </w:r>
    </w:p>
    <w:p w14:paraId="43C581E8" w14:textId="77777777" w:rsidR="00015A04" w:rsidRPr="00015A04" w:rsidRDefault="00015A04" w:rsidP="00581356">
      <w:pPr>
        <w:spacing w:after="0"/>
        <w:jc w:val="both"/>
        <w:rPr>
          <w:lang w:eastAsia="fr-FR"/>
        </w:rPr>
      </w:pPr>
      <w:r w:rsidRPr="00015A04">
        <w:rPr>
          <w:lang w:eastAsia="fr-FR"/>
        </w:rPr>
        <w:t>-    Du préjudice lié au non-respect des délais.</w:t>
      </w:r>
    </w:p>
    <w:p w14:paraId="0B157E7F" w14:textId="77777777" w:rsidR="00015A04" w:rsidRPr="00015A04" w:rsidRDefault="00015A04" w:rsidP="008622D3">
      <w:pPr>
        <w:spacing w:before="120" w:after="120"/>
        <w:jc w:val="both"/>
        <w:rPr>
          <w:lang w:eastAsia="fr-FR"/>
        </w:rPr>
      </w:pPr>
      <w:r w:rsidRPr="00015A04">
        <w:rPr>
          <w:lang w:eastAsia="fr-FR"/>
        </w:rPr>
        <w:t>En cas de préjudice subi en exécution du présent accord-cadre, la Cnam est en droit d’obtenir réparation. La Cnam n’aura pas à apporter la preuve du préjudice. Le montant des dommages et intérêts sera fixé par un expert désigné par la Cnam et accepté par le Titulaire ou soumis à l’appréciation souveraine des tribunaux.</w:t>
      </w:r>
    </w:p>
    <w:p w14:paraId="2F58711A" w14:textId="4234A950" w:rsidR="00B9336D" w:rsidRPr="00497FD4" w:rsidRDefault="00B9336D" w:rsidP="0073496F">
      <w:pPr>
        <w:keepNext/>
        <w:numPr>
          <w:ilvl w:val="1"/>
          <w:numId w:val="4"/>
        </w:numPr>
        <w:spacing w:before="120" w:after="120"/>
        <w:jc w:val="both"/>
        <w:outlineLvl w:val="1"/>
        <w:rPr>
          <w:rFonts w:eastAsia="Times New Roman" w:cs="Calibri"/>
          <w:b/>
          <w:bCs/>
          <w:iCs/>
        </w:rPr>
      </w:pPr>
      <w:bookmarkStart w:id="408" w:name="_Toc394063348"/>
      <w:bookmarkStart w:id="409" w:name="_Toc204260085"/>
      <w:r w:rsidRPr="00497FD4">
        <w:rPr>
          <w:rFonts w:eastAsia="Times New Roman" w:cs="Calibri"/>
          <w:b/>
          <w:bCs/>
          <w:iCs/>
        </w:rPr>
        <w:t>Assurance</w:t>
      </w:r>
      <w:bookmarkEnd w:id="408"/>
      <w:bookmarkEnd w:id="409"/>
    </w:p>
    <w:p w14:paraId="6EF7B91A" w14:textId="7C83B305" w:rsidR="00B9336D" w:rsidRPr="00497FD4" w:rsidRDefault="00B9336D" w:rsidP="008622D3">
      <w:pPr>
        <w:spacing w:before="120" w:after="120"/>
        <w:jc w:val="both"/>
        <w:rPr>
          <w:lang w:eastAsia="fr-FR"/>
        </w:rPr>
      </w:pPr>
      <w:r w:rsidRPr="00497FD4">
        <w:rPr>
          <w:lang w:eastAsia="fr-FR"/>
        </w:rPr>
        <w:t xml:space="preserve">Il est fait application de l’article 9 du </w:t>
      </w:r>
      <w:r w:rsidR="005A6905">
        <w:rPr>
          <w:lang w:eastAsia="fr-FR"/>
        </w:rPr>
        <w:t>CCAG-TIC</w:t>
      </w:r>
      <w:r w:rsidRPr="00497FD4">
        <w:rPr>
          <w:lang w:eastAsia="fr-FR"/>
        </w:rPr>
        <w:t>.</w:t>
      </w:r>
    </w:p>
    <w:p w14:paraId="3084FF4D" w14:textId="77777777" w:rsidR="00B9336D" w:rsidRPr="00497FD4" w:rsidRDefault="00B9336D" w:rsidP="008622D3">
      <w:pPr>
        <w:spacing w:before="120" w:after="120"/>
        <w:jc w:val="both"/>
        <w:rPr>
          <w:lang w:eastAsia="fr-FR"/>
        </w:rPr>
      </w:pPr>
      <w:r w:rsidRPr="00497FD4">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942F354" w14:textId="44AA7765" w:rsidR="00B9336D" w:rsidRPr="00497FD4" w:rsidRDefault="00B9336D" w:rsidP="008622D3">
      <w:pPr>
        <w:spacing w:before="120" w:after="120"/>
        <w:jc w:val="both"/>
        <w:rPr>
          <w:lang w:eastAsia="fr-FR"/>
        </w:rPr>
      </w:pPr>
      <w:r w:rsidRPr="00497FD4">
        <w:rPr>
          <w:lang w:eastAsia="fr-FR"/>
        </w:rPr>
        <w:t xml:space="preserve">Le Titulaire s’engage à communiquer une attestation de la police d’assurance à la </w:t>
      </w:r>
      <w:r w:rsidR="00617F4F" w:rsidRPr="00497FD4">
        <w:rPr>
          <w:lang w:eastAsia="fr-FR"/>
        </w:rPr>
        <w:t>Cnam</w:t>
      </w:r>
      <w:r w:rsidRPr="00497FD4">
        <w:rPr>
          <w:lang w:eastAsia="fr-FR"/>
        </w:rPr>
        <w:t xml:space="preserve"> lors de la signature du présent </w:t>
      </w:r>
      <w:r w:rsidR="00874D2B" w:rsidRPr="00497FD4">
        <w:t>accord-cadre</w:t>
      </w:r>
      <w:r w:rsidRPr="00497FD4">
        <w:rPr>
          <w:lang w:eastAsia="fr-FR"/>
        </w:rPr>
        <w:t>. A tout moment durant l’exécution</w:t>
      </w:r>
      <w:r w:rsidR="00874D2B" w:rsidRPr="00497FD4">
        <w:rPr>
          <w:lang w:eastAsia="fr-FR"/>
        </w:rPr>
        <w:t xml:space="preserve"> de </w:t>
      </w:r>
      <w:r w:rsidR="00B23353" w:rsidRPr="00497FD4">
        <w:rPr>
          <w:lang w:eastAsia="fr-FR"/>
        </w:rPr>
        <w:t>l’accord</w:t>
      </w:r>
      <w:r w:rsidR="00874D2B" w:rsidRPr="00497FD4">
        <w:t>-cadre</w:t>
      </w:r>
      <w:r w:rsidRPr="00497FD4">
        <w:rPr>
          <w:lang w:eastAsia="fr-FR"/>
        </w:rPr>
        <w:t xml:space="preserve">, le Titulaire doit être en mesure de produire cette attestation, sur demande de la </w:t>
      </w:r>
      <w:r w:rsidR="00617F4F" w:rsidRPr="00497FD4">
        <w:rPr>
          <w:lang w:eastAsia="fr-FR"/>
        </w:rPr>
        <w:t>Cnam</w:t>
      </w:r>
      <w:r w:rsidRPr="00497FD4">
        <w:rPr>
          <w:lang w:eastAsia="fr-FR"/>
        </w:rPr>
        <w:t xml:space="preserve"> et dans un délai de quinze jours à compter de la réception de la demande.</w:t>
      </w:r>
    </w:p>
    <w:p w14:paraId="187DCCDD" w14:textId="41C70115" w:rsidR="00B9336D" w:rsidRPr="00497FD4" w:rsidRDefault="00B9336D" w:rsidP="008622D3">
      <w:pPr>
        <w:spacing w:before="120" w:after="120"/>
        <w:jc w:val="both"/>
        <w:rPr>
          <w:lang w:eastAsia="fr-FR"/>
        </w:rPr>
      </w:pPr>
      <w:r w:rsidRPr="00497FD4">
        <w:rPr>
          <w:lang w:eastAsia="fr-FR"/>
        </w:rPr>
        <w:t xml:space="preserve">Le Titulaire s’engage à régler toutes les primes pour que la </w:t>
      </w:r>
      <w:r w:rsidR="00617F4F" w:rsidRPr="00497FD4">
        <w:rPr>
          <w:lang w:eastAsia="fr-FR"/>
        </w:rPr>
        <w:t>Cnam</w:t>
      </w:r>
      <w:r w:rsidRPr="00497FD4">
        <w:rPr>
          <w:lang w:eastAsia="fr-FR"/>
        </w:rPr>
        <w:t xml:space="preserve"> </w:t>
      </w:r>
      <w:r w:rsidR="00A31487">
        <w:rPr>
          <w:lang w:eastAsia="fr-FR"/>
        </w:rPr>
        <w:t xml:space="preserve">ou l’Organisme </w:t>
      </w:r>
      <w:r w:rsidRPr="00497FD4">
        <w:rPr>
          <w:lang w:eastAsia="fr-FR"/>
        </w:rPr>
        <w:t>puisse faire valoir ses droits. En tout état de cause, la franchise imposée par la compagnie d’assurance</w:t>
      </w:r>
      <w:r w:rsidR="00E8574A" w:rsidRPr="00497FD4">
        <w:rPr>
          <w:lang w:eastAsia="fr-FR"/>
        </w:rPr>
        <w:t xml:space="preserve"> sera à la charge du Titulaire.</w:t>
      </w:r>
    </w:p>
    <w:p w14:paraId="2D28EAC4" w14:textId="77777777" w:rsidR="00B9336D" w:rsidRPr="00916336" w:rsidRDefault="0026281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0" w:name="_Toc394063377"/>
      <w:bookmarkStart w:id="411" w:name="_Toc129867512"/>
      <w:bookmarkStart w:id="412" w:name="_Toc204260086"/>
      <w:r w:rsidRPr="00916336">
        <w:rPr>
          <w:rFonts w:eastAsia="Times New Roman" w:cs="Calibri"/>
          <w:b/>
          <w:bCs/>
          <w:caps/>
          <w:color w:val="002060"/>
          <w:kern w:val="32"/>
          <w:sz w:val="24"/>
          <w:szCs w:val="24"/>
          <w:lang w:eastAsia="fr-FR"/>
        </w:rPr>
        <w:t>OBLIGATIONS ET ENGAGEMENTS DES PARTIES</w:t>
      </w:r>
      <w:bookmarkEnd w:id="410"/>
      <w:bookmarkEnd w:id="411"/>
      <w:bookmarkEnd w:id="412"/>
    </w:p>
    <w:p w14:paraId="15C328B0" w14:textId="266EF2CB" w:rsidR="00B9336D" w:rsidRPr="00497FD4" w:rsidRDefault="00B9336D" w:rsidP="0073496F">
      <w:pPr>
        <w:keepNext/>
        <w:numPr>
          <w:ilvl w:val="1"/>
          <w:numId w:val="4"/>
        </w:numPr>
        <w:spacing w:before="120" w:after="120"/>
        <w:jc w:val="both"/>
        <w:outlineLvl w:val="1"/>
        <w:rPr>
          <w:rFonts w:eastAsia="Times New Roman" w:cs="Calibri"/>
          <w:b/>
          <w:bCs/>
          <w:iCs/>
        </w:rPr>
      </w:pPr>
      <w:bookmarkStart w:id="413" w:name="_Toc394063378"/>
      <w:bookmarkStart w:id="414" w:name="_Toc204260087"/>
      <w:r w:rsidRPr="00497FD4">
        <w:rPr>
          <w:rFonts w:eastAsia="Times New Roman" w:cs="Calibri"/>
          <w:b/>
          <w:bCs/>
          <w:iCs/>
        </w:rPr>
        <w:t xml:space="preserve">La </w:t>
      </w:r>
      <w:bookmarkEnd w:id="413"/>
      <w:r w:rsidR="00617F4F" w:rsidRPr="00497FD4">
        <w:rPr>
          <w:rFonts w:eastAsia="Times New Roman" w:cs="Calibri"/>
          <w:b/>
          <w:bCs/>
          <w:iCs/>
        </w:rPr>
        <w:t>Cnam</w:t>
      </w:r>
      <w:bookmarkEnd w:id="414"/>
      <w:r w:rsidR="005C3B1A">
        <w:rPr>
          <w:rFonts w:eastAsia="Times New Roman" w:cs="Calibri"/>
          <w:b/>
          <w:bCs/>
          <w:iCs/>
        </w:rPr>
        <w:t xml:space="preserve"> </w:t>
      </w:r>
    </w:p>
    <w:p w14:paraId="7AFCA659" w14:textId="77777777" w:rsidR="00B9336D" w:rsidRPr="00497FD4" w:rsidRDefault="00B9336D" w:rsidP="0073496F">
      <w:pPr>
        <w:numPr>
          <w:ilvl w:val="0"/>
          <w:numId w:val="5"/>
        </w:numPr>
        <w:spacing w:before="120" w:after="120"/>
        <w:jc w:val="both"/>
        <w:rPr>
          <w:u w:val="single"/>
        </w:rPr>
      </w:pPr>
      <w:r w:rsidRPr="00497FD4">
        <w:rPr>
          <w:u w:val="single"/>
        </w:rPr>
        <w:t>Environnement</w:t>
      </w:r>
    </w:p>
    <w:p w14:paraId="4986B04C" w14:textId="71C0BA2C" w:rsidR="00B9336D" w:rsidRPr="00497FD4" w:rsidRDefault="00B9336D" w:rsidP="008622D3">
      <w:pPr>
        <w:spacing w:before="120" w:after="120"/>
        <w:jc w:val="both"/>
      </w:pPr>
      <w:r w:rsidRPr="00497FD4">
        <w:t xml:space="preserve">La </w:t>
      </w:r>
      <w:r w:rsidR="00617F4F" w:rsidRPr="00497FD4">
        <w:t>Cnam</w:t>
      </w:r>
      <w:r w:rsidRPr="00497FD4">
        <w:t xml:space="preserve"> </w:t>
      </w:r>
      <w:r w:rsidR="005C3B1A">
        <w:t xml:space="preserve">ou l’Organisme </w:t>
      </w:r>
      <w:r w:rsidRPr="00497FD4">
        <w:t>assure au personnel du Titulaire, appelé à intervenir dans ses locaux, des conditions d’environnement conformes aux normes d’hygiène et de sécurité en vigueur.</w:t>
      </w:r>
    </w:p>
    <w:p w14:paraId="4F263923" w14:textId="77777777" w:rsidR="00B9336D" w:rsidRPr="00497FD4" w:rsidRDefault="00B9336D" w:rsidP="0073496F">
      <w:pPr>
        <w:numPr>
          <w:ilvl w:val="0"/>
          <w:numId w:val="5"/>
        </w:numPr>
        <w:spacing w:before="120" w:after="120"/>
        <w:jc w:val="both"/>
        <w:rPr>
          <w:u w:val="single"/>
        </w:rPr>
      </w:pPr>
      <w:r w:rsidRPr="00497FD4">
        <w:rPr>
          <w:u w:val="single"/>
        </w:rPr>
        <w:t>Devoir général d’information</w:t>
      </w:r>
    </w:p>
    <w:p w14:paraId="086AD247" w14:textId="3DC385AB" w:rsidR="00B9336D" w:rsidRDefault="00B9336D" w:rsidP="008622D3">
      <w:pPr>
        <w:spacing w:before="120" w:after="120"/>
        <w:jc w:val="both"/>
      </w:pPr>
      <w:r w:rsidRPr="00497FD4">
        <w:lastRenderedPageBreak/>
        <w:t xml:space="preserve">La </w:t>
      </w:r>
      <w:r w:rsidR="00617F4F" w:rsidRPr="00497FD4">
        <w:t>Cnam</w:t>
      </w:r>
      <w:r w:rsidRPr="00497FD4">
        <w:t xml:space="preserve"> </w:t>
      </w:r>
      <w:r w:rsidR="00015A04">
        <w:t>e</w:t>
      </w:r>
      <w:r w:rsidRPr="00497FD4">
        <w:t xml:space="preserv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2D9C9AB0" w14:textId="604E8E98" w:rsidR="005C3B1A" w:rsidRPr="002917D4" w:rsidRDefault="005C3B1A" w:rsidP="008622D3">
      <w:pPr>
        <w:spacing w:before="120" w:after="120"/>
        <w:jc w:val="both"/>
        <w:rPr>
          <w:rFonts w:cs="Calibri"/>
        </w:rPr>
      </w:pPr>
      <w:r w:rsidRPr="002917D4">
        <w:rPr>
          <w:rFonts w:cs="Calibri"/>
        </w:rPr>
        <w:t xml:space="preserve">La </w:t>
      </w:r>
      <w:r>
        <w:rPr>
          <w:rFonts w:cs="Calibri"/>
        </w:rPr>
        <w:t>CNAM</w:t>
      </w:r>
      <w:r w:rsidRPr="002917D4">
        <w:rPr>
          <w:rFonts w:cs="Calibri"/>
        </w:rPr>
        <w:t xml:space="preserve"> s’engage à nommer </w:t>
      </w:r>
      <w:r>
        <w:rPr>
          <w:rFonts w:cs="Calibri"/>
        </w:rPr>
        <w:t xml:space="preserve">au moins </w:t>
      </w:r>
      <w:r w:rsidRPr="002917D4">
        <w:rPr>
          <w:rFonts w:cs="Calibri"/>
        </w:rPr>
        <w:t>2 personnes, habilitées à demander les interventions du Titulaire.</w:t>
      </w:r>
    </w:p>
    <w:p w14:paraId="6BE71A64" w14:textId="737318C0" w:rsidR="005C3B1A" w:rsidRPr="002917D4" w:rsidRDefault="005C3B1A" w:rsidP="008622D3">
      <w:pPr>
        <w:spacing w:before="120" w:after="120"/>
        <w:jc w:val="both"/>
        <w:rPr>
          <w:rFonts w:cs="Calibri"/>
        </w:rPr>
      </w:pPr>
      <w:r>
        <w:rPr>
          <w:rFonts w:cs="Calibri"/>
        </w:rPr>
        <w:t xml:space="preserve">La CNAM </w:t>
      </w:r>
      <w:r w:rsidRPr="002917D4">
        <w:rPr>
          <w:rFonts w:cs="Calibri"/>
        </w:rPr>
        <w:t xml:space="preserve">assure le libre accès de </w:t>
      </w:r>
      <w:r>
        <w:rPr>
          <w:rFonts w:cs="Calibri"/>
        </w:rPr>
        <w:t>leurs</w:t>
      </w:r>
      <w:r w:rsidRPr="002917D4">
        <w:rPr>
          <w:rFonts w:cs="Calibri"/>
        </w:rPr>
        <w:t xml:space="preserve"> installations et des matériels disponibles au Titulaire lors de ses interventions sur site.</w:t>
      </w:r>
    </w:p>
    <w:p w14:paraId="1BEC60F9" w14:textId="03398C98" w:rsidR="005C3B1A" w:rsidRPr="005D551E" w:rsidRDefault="005C3B1A" w:rsidP="008622D3">
      <w:pPr>
        <w:spacing w:before="120" w:after="120"/>
        <w:jc w:val="both"/>
        <w:rPr>
          <w:rFonts w:cs="Calibri"/>
        </w:rPr>
      </w:pPr>
      <w:r w:rsidRPr="002917D4">
        <w:rPr>
          <w:rFonts w:cs="Calibri"/>
        </w:rPr>
        <w:t xml:space="preserve">La </w:t>
      </w:r>
      <w:r>
        <w:rPr>
          <w:rFonts w:cs="Calibri"/>
        </w:rPr>
        <w:t>CNAM</w:t>
      </w:r>
      <w:r w:rsidRPr="002917D4">
        <w:rPr>
          <w:rFonts w:cs="Calibri"/>
        </w:rPr>
        <w:t xml:space="preserve"> s’engage à informer le Titulaire d’éventuelles évolutions des environnements de </w:t>
      </w:r>
      <w:r w:rsidRPr="005D551E">
        <w:rPr>
          <w:rFonts w:cs="Calibri"/>
        </w:rPr>
        <w:t>développement décrits au CCTP.</w:t>
      </w:r>
    </w:p>
    <w:p w14:paraId="5650E0A3" w14:textId="301A72E5" w:rsidR="005C3B1A" w:rsidRPr="005D551E" w:rsidRDefault="005C3B1A" w:rsidP="008622D3">
      <w:pPr>
        <w:spacing w:before="120" w:after="120"/>
        <w:jc w:val="both"/>
        <w:rPr>
          <w:rFonts w:cs="Calibri"/>
        </w:rPr>
      </w:pPr>
      <w:r w:rsidRPr="005D551E">
        <w:rPr>
          <w:rFonts w:cs="Calibri"/>
        </w:rPr>
        <w:t xml:space="preserve">La </w:t>
      </w:r>
      <w:r>
        <w:rPr>
          <w:rFonts w:cs="Calibri"/>
        </w:rPr>
        <w:t xml:space="preserve">CNAM </w:t>
      </w:r>
      <w:r w:rsidRPr="005D551E">
        <w:rPr>
          <w:rFonts w:cs="Calibri"/>
        </w:rPr>
        <w:t xml:space="preserve">confère au Titulaire par les présentes le droit d’accéder à tout site, sous réserve du respect des conditions spécifiques de contrôle d’accès et de sécurité. </w:t>
      </w:r>
      <w:r>
        <w:rPr>
          <w:rFonts w:cs="Calibri"/>
        </w:rPr>
        <w:t>La CNAM et les Organisme</w:t>
      </w:r>
      <w:r w:rsidRPr="005D551E">
        <w:rPr>
          <w:rFonts w:cs="Calibri"/>
        </w:rPr>
        <w:t xml:space="preserve"> fourni</w:t>
      </w:r>
      <w:r>
        <w:rPr>
          <w:rFonts w:cs="Calibri"/>
        </w:rPr>
        <w:t>ssen</w:t>
      </w:r>
      <w:r w:rsidRPr="005D551E">
        <w:rPr>
          <w:rFonts w:cs="Calibri"/>
        </w:rPr>
        <w:t xml:space="preserve">t à </w:t>
      </w:r>
      <w:r>
        <w:rPr>
          <w:rFonts w:cs="Calibri"/>
        </w:rPr>
        <w:t>leurs</w:t>
      </w:r>
      <w:r w:rsidRPr="005D551E">
        <w:rPr>
          <w:rFonts w:cs="Calibri"/>
        </w:rPr>
        <w:t xml:space="preserve"> frais exclusifs l’équipement, l’espace et la puissance électrique nécessaires au bon fonctionnement des services. Il</w:t>
      </w:r>
      <w:r>
        <w:rPr>
          <w:rFonts w:cs="Calibri"/>
        </w:rPr>
        <w:t>s</w:t>
      </w:r>
      <w:r w:rsidRPr="005D551E">
        <w:rPr>
          <w:rFonts w:cs="Calibri"/>
        </w:rPr>
        <w:t xml:space="preserve"> répond</w:t>
      </w:r>
      <w:r>
        <w:rPr>
          <w:rFonts w:cs="Calibri"/>
        </w:rPr>
        <w:t>ent</w:t>
      </w:r>
      <w:r w:rsidRPr="005D551E">
        <w:rPr>
          <w:rFonts w:cs="Calibri"/>
        </w:rPr>
        <w:t xml:space="preserve"> à toute demande d’information du Titulaire.</w:t>
      </w:r>
    </w:p>
    <w:p w14:paraId="437A03E2" w14:textId="77777777" w:rsidR="00015A04" w:rsidRPr="005D551E" w:rsidRDefault="00015A04" w:rsidP="008622D3">
      <w:pPr>
        <w:spacing w:before="120" w:after="120"/>
        <w:jc w:val="both"/>
        <w:rPr>
          <w:rFonts w:cs="Calibri"/>
        </w:rPr>
      </w:pPr>
      <w:bookmarkStart w:id="415" w:name="_Toc394063379"/>
      <w:r w:rsidRPr="005D551E">
        <w:rPr>
          <w:rFonts w:cs="Calibri"/>
        </w:rPr>
        <w:t xml:space="preserve">L’Organisme est tenu pendant toute la durée du présent </w:t>
      </w:r>
      <w:r>
        <w:rPr>
          <w:rFonts w:cs="Calibri"/>
        </w:rPr>
        <w:t>accord-cadre</w:t>
      </w:r>
      <w:r w:rsidRPr="005D551E">
        <w:rPr>
          <w:rFonts w:cs="Calibri"/>
        </w:rPr>
        <w:t xml:space="preserve"> de s’assurer que ses installations sont conformes à toutes normes ou dispositions législatives et réglementaires en vigueur, et doit s’y conformer pendant toute la durée d’utilisation des services.</w:t>
      </w:r>
    </w:p>
    <w:p w14:paraId="3AF3C9D9" w14:textId="77777777" w:rsidR="00015A04" w:rsidRPr="005D551E" w:rsidRDefault="00015A04" w:rsidP="008622D3">
      <w:pPr>
        <w:spacing w:before="120" w:after="120"/>
        <w:jc w:val="both"/>
        <w:rPr>
          <w:rFonts w:cs="Calibri"/>
        </w:rPr>
      </w:pPr>
      <w:r w:rsidRPr="005D551E">
        <w:rPr>
          <w:rFonts w:cs="Calibri"/>
        </w:rPr>
        <w:t>L’Organisme informe le Titulaire de toutes installations techniques et autres existantes (telles que les installations d’eau, de gaz, etc.) qui risqueraient d’être endommagées à l’occasion de l’installation et de la fourniture de services de télécommunications.</w:t>
      </w:r>
    </w:p>
    <w:p w14:paraId="35934E05" w14:textId="77777777" w:rsidR="00015A04" w:rsidRPr="005D551E" w:rsidRDefault="00015A04" w:rsidP="008622D3">
      <w:pPr>
        <w:spacing w:before="120" w:after="120"/>
        <w:jc w:val="both"/>
        <w:rPr>
          <w:rFonts w:cs="Calibri"/>
        </w:rPr>
      </w:pPr>
      <w:r w:rsidRPr="005D551E">
        <w:rPr>
          <w:rFonts w:cs="Calibri"/>
        </w:rPr>
        <w:t>L’Organisme est responsable de tout dommage de quelque nature que ce soit causé aux équipements et matériels ou au réseau qui seraient le résultat d’une négligence, d’acte volontaire ou d’omission de l’Organisme ou de ses préposés, de toute violation d</w:t>
      </w:r>
      <w:r>
        <w:rPr>
          <w:rFonts w:cs="Calibri"/>
        </w:rPr>
        <w:t>e l’accord-cadre</w:t>
      </w:r>
      <w:r w:rsidRPr="005D551E">
        <w:rPr>
          <w:rFonts w:cs="Calibri"/>
        </w:rPr>
        <w:t xml:space="preserve"> par l’Organisme, ou d’un mauvais fonctionnement dû à la déficience de tout équipement ou installation fourni par l’Organisme ou ses agents, employés ou fournisseurs, étant précisé que le dit équipement n’est ici pas limité aux installations de l’Organisme.</w:t>
      </w:r>
    </w:p>
    <w:p w14:paraId="6F24D487" w14:textId="77777777" w:rsidR="00015A04" w:rsidRPr="005D551E" w:rsidRDefault="00015A04" w:rsidP="00581356">
      <w:pPr>
        <w:spacing w:after="0"/>
        <w:jc w:val="both"/>
        <w:rPr>
          <w:rFonts w:cs="Calibri"/>
        </w:rPr>
      </w:pPr>
      <w:r w:rsidRPr="005D551E">
        <w:rPr>
          <w:rFonts w:cs="Calibri"/>
        </w:rPr>
        <w:t>L’Organisme prend les engagements suivants :</w:t>
      </w:r>
    </w:p>
    <w:p w14:paraId="72FA4084" w14:textId="77777777" w:rsidR="00015A04" w:rsidRPr="005D551E" w:rsidRDefault="00015A04" w:rsidP="00581356">
      <w:pPr>
        <w:numPr>
          <w:ilvl w:val="0"/>
          <w:numId w:val="3"/>
        </w:numPr>
        <w:spacing w:after="0"/>
        <w:jc w:val="both"/>
        <w:rPr>
          <w:rFonts w:cs="Calibri"/>
        </w:rPr>
      </w:pPr>
      <w:r w:rsidRPr="005D551E">
        <w:rPr>
          <w:rFonts w:cs="Calibri"/>
        </w:rPr>
        <w:t>il doit loger les équipements et matériels conformément aux instructions du Titulaire ;</w:t>
      </w:r>
    </w:p>
    <w:p w14:paraId="058A035D" w14:textId="77777777" w:rsidR="00015A04" w:rsidRPr="005D551E" w:rsidRDefault="00015A04" w:rsidP="00581356">
      <w:pPr>
        <w:numPr>
          <w:ilvl w:val="0"/>
          <w:numId w:val="3"/>
        </w:numPr>
        <w:spacing w:after="0"/>
        <w:jc w:val="both"/>
        <w:rPr>
          <w:rFonts w:cs="Calibri"/>
        </w:rPr>
      </w:pPr>
      <w:r w:rsidRPr="005D551E">
        <w:rPr>
          <w:rFonts w:cs="Calibri"/>
        </w:rPr>
        <w:t xml:space="preserve">il s’engage à ne pas modifier, déplacer ou manipuler les équipements et matériels </w:t>
      </w:r>
      <w:r>
        <w:rPr>
          <w:rFonts w:cs="Calibri"/>
        </w:rPr>
        <w:t>du titulaire sans son accord</w:t>
      </w:r>
      <w:r w:rsidRPr="005D551E">
        <w:rPr>
          <w:rFonts w:cs="Calibri"/>
        </w:rPr>
        <w:t xml:space="preserve">. </w:t>
      </w:r>
    </w:p>
    <w:p w14:paraId="1AAFC08F" w14:textId="77777777" w:rsidR="00015A04" w:rsidRPr="005D551E" w:rsidRDefault="00015A04" w:rsidP="00581356">
      <w:pPr>
        <w:spacing w:after="0"/>
        <w:jc w:val="both"/>
        <w:rPr>
          <w:rFonts w:cs="Calibri"/>
        </w:rPr>
      </w:pPr>
      <w:r w:rsidRPr="005D551E">
        <w:rPr>
          <w:rFonts w:cs="Calibri"/>
        </w:rPr>
        <w:t>En cas de déplacement demandé par la C</w:t>
      </w:r>
      <w:r>
        <w:rPr>
          <w:rFonts w:cs="Calibri"/>
        </w:rPr>
        <w:t>nam</w:t>
      </w:r>
      <w:r w:rsidRPr="005D551E">
        <w:rPr>
          <w:rFonts w:cs="Calibri"/>
        </w:rPr>
        <w:t>, et en accord avec le Titulaire, ce dernier s’engage à assurer :</w:t>
      </w:r>
    </w:p>
    <w:p w14:paraId="637AE325" w14:textId="77777777" w:rsidR="00015A04" w:rsidRPr="005D551E" w:rsidRDefault="00015A04" w:rsidP="00581356">
      <w:pPr>
        <w:numPr>
          <w:ilvl w:val="0"/>
          <w:numId w:val="3"/>
        </w:numPr>
        <w:spacing w:after="0"/>
        <w:jc w:val="both"/>
        <w:rPr>
          <w:rFonts w:cs="Calibri"/>
        </w:rPr>
      </w:pPr>
      <w:r w:rsidRPr="005D551E">
        <w:rPr>
          <w:rFonts w:cs="Calibri"/>
        </w:rPr>
        <w:t xml:space="preserve">le démontage et l'emballage au point de départ ; </w:t>
      </w:r>
    </w:p>
    <w:p w14:paraId="7C69014B" w14:textId="77777777" w:rsidR="00015A04" w:rsidRPr="005D551E" w:rsidRDefault="00015A04" w:rsidP="00581356">
      <w:pPr>
        <w:numPr>
          <w:ilvl w:val="0"/>
          <w:numId w:val="3"/>
        </w:numPr>
        <w:spacing w:after="0"/>
        <w:jc w:val="both"/>
        <w:rPr>
          <w:rFonts w:cs="Calibri"/>
        </w:rPr>
      </w:pPr>
      <w:r w:rsidRPr="005D551E">
        <w:rPr>
          <w:rFonts w:cs="Calibri"/>
        </w:rPr>
        <w:t xml:space="preserve">le transport, éventuellement garanti par une assurance ; </w:t>
      </w:r>
    </w:p>
    <w:p w14:paraId="636387F0" w14:textId="77777777" w:rsidR="00015A04" w:rsidRPr="005D551E" w:rsidRDefault="00015A04" w:rsidP="00581356">
      <w:pPr>
        <w:numPr>
          <w:ilvl w:val="0"/>
          <w:numId w:val="3"/>
        </w:numPr>
        <w:spacing w:after="0"/>
        <w:jc w:val="both"/>
        <w:rPr>
          <w:rFonts w:cs="Calibri"/>
        </w:rPr>
      </w:pPr>
      <w:r w:rsidRPr="005D551E">
        <w:rPr>
          <w:rFonts w:cs="Calibri"/>
        </w:rPr>
        <w:t xml:space="preserve">la réinstallation et la mise en ordre de marche au point d'arrivée. </w:t>
      </w:r>
    </w:p>
    <w:p w14:paraId="7C62FF64" w14:textId="77777777" w:rsidR="00015A04" w:rsidRPr="005D551E" w:rsidRDefault="00015A04" w:rsidP="008622D3">
      <w:pPr>
        <w:spacing w:before="120" w:after="120"/>
        <w:jc w:val="both"/>
        <w:rPr>
          <w:rFonts w:cs="Calibri"/>
        </w:rPr>
      </w:pPr>
      <w:r w:rsidRPr="005D551E">
        <w:rPr>
          <w:rFonts w:cs="Calibri"/>
        </w:rPr>
        <w:t>La demande de la C</w:t>
      </w:r>
      <w:r>
        <w:rPr>
          <w:rFonts w:cs="Calibri"/>
        </w:rPr>
        <w:t>nam</w:t>
      </w:r>
      <w:r w:rsidRPr="005D551E">
        <w:rPr>
          <w:rFonts w:cs="Calibri"/>
        </w:rPr>
        <w:t xml:space="preserve"> peut être envoyée dans un premier temps par e-mail et doit être confirmé par écrit (fax/lettre recommandée) dans le délai de 7 jours calendaires. La réponse doit parvenir à la personne publique dans un délai de 7 jours calendaires à compter de cette demande.</w:t>
      </w:r>
    </w:p>
    <w:p w14:paraId="7CEC8D2B" w14:textId="77777777" w:rsidR="00015A04" w:rsidRPr="005D551E" w:rsidRDefault="00015A04" w:rsidP="008622D3">
      <w:pPr>
        <w:spacing w:before="120" w:after="120"/>
        <w:jc w:val="both"/>
        <w:rPr>
          <w:rFonts w:cs="Calibri"/>
        </w:rPr>
      </w:pPr>
      <w:r w:rsidRPr="005D551E">
        <w:rPr>
          <w:rFonts w:cs="Calibri"/>
        </w:rPr>
        <w:t xml:space="preserve">Les opérations incombant au Titulaire sont exécutées sous sa responsabilité. Pendant la durée du déplacement, les rémunérations périodiques prévues </w:t>
      </w:r>
      <w:r>
        <w:rPr>
          <w:rFonts w:cs="Calibri"/>
        </w:rPr>
        <w:t>à l’accord-cadre</w:t>
      </w:r>
      <w:r w:rsidRPr="005D551E">
        <w:rPr>
          <w:rFonts w:cs="Calibri"/>
        </w:rPr>
        <w:t xml:space="preserve"> continuent à courir. Si un matériel est détruit pendant un transport, les rémunérations périodiques prévues cessent de courir. </w:t>
      </w:r>
    </w:p>
    <w:p w14:paraId="19F0B5EA" w14:textId="77777777" w:rsidR="00015A04" w:rsidRPr="005D551E" w:rsidRDefault="00015A04" w:rsidP="008622D3">
      <w:pPr>
        <w:spacing w:before="120" w:after="120"/>
        <w:jc w:val="both"/>
        <w:rPr>
          <w:rFonts w:cs="Calibri"/>
        </w:rPr>
      </w:pPr>
      <w:r w:rsidRPr="005D551E">
        <w:rPr>
          <w:rFonts w:cs="Calibri"/>
        </w:rPr>
        <w:lastRenderedPageBreak/>
        <w:t xml:space="preserve">Si le matériel déplacé n'est pas, sauf cas de force majeure, remis en ordre de marche au terme du délai prévu, le matériel est réputé indisponible. </w:t>
      </w:r>
    </w:p>
    <w:p w14:paraId="427F9F42" w14:textId="77777777" w:rsidR="00015A04" w:rsidRPr="005D551E" w:rsidRDefault="00015A04" w:rsidP="00581356">
      <w:pPr>
        <w:spacing w:after="0"/>
        <w:jc w:val="both"/>
        <w:rPr>
          <w:rFonts w:cs="Calibri"/>
        </w:rPr>
      </w:pPr>
      <w:r w:rsidRPr="005D551E">
        <w:rPr>
          <w:rFonts w:cs="Calibri"/>
        </w:rPr>
        <w:t xml:space="preserve">Les délais prévus pour le déplacement peuvent faire l'objet de sursis ou de prolongations de délais. </w:t>
      </w:r>
    </w:p>
    <w:p w14:paraId="350D8B3B" w14:textId="77777777" w:rsidR="00015A04" w:rsidRPr="005D551E" w:rsidRDefault="00015A04" w:rsidP="00581356">
      <w:pPr>
        <w:numPr>
          <w:ilvl w:val="0"/>
          <w:numId w:val="3"/>
        </w:numPr>
        <w:spacing w:after="0"/>
        <w:ind w:left="714" w:hanging="357"/>
        <w:jc w:val="both"/>
        <w:rPr>
          <w:rFonts w:cs="Calibri"/>
        </w:rPr>
      </w:pPr>
      <w:r w:rsidRPr="005D551E">
        <w:rPr>
          <w:rFonts w:cs="Calibri"/>
        </w:rPr>
        <w:t>il s’engage à ne pas faire réparer ou assurer la maintenance des équipements et matériels de quelque façon que ce soit, par une personne autre qu’un représentant autorisé du Titulaire ;</w:t>
      </w:r>
    </w:p>
    <w:p w14:paraId="63A3319F" w14:textId="77777777" w:rsidR="00015A04" w:rsidRPr="005D551E" w:rsidRDefault="00015A04" w:rsidP="00581356">
      <w:pPr>
        <w:numPr>
          <w:ilvl w:val="0"/>
          <w:numId w:val="3"/>
        </w:numPr>
        <w:spacing w:after="0"/>
        <w:ind w:left="714" w:hanging="357"/>
        <w:jc w:val="both"/>
        <w:rPr>
          <w:rFonts w:cs="Calibri"/>
        </w:rPr>
      </w:pPr>
      <w:r w:rsidRPr="005D551E">
        <w:rPr>
          <w:rFonts w:cs="Calibri"/>
        </w:rPr>
        <w:t>il ne pourra pas ôter, effacer ou oblitérer les inscriptions portées sur les équipements et matériels ;</w:t>
      </w:r>
    </w:p>
    <w:p w14:paraId="06B37CC7" w14:textId="77777777" w:rsidR="00015A04" w:rsidRPr="005D551E" w:rsidRDefault="00015A04" w:rsidP="00581356">
      <w:pPr>
        <w:numPr>
          <w:ilvl w:val="0"/>
          <w:numId w:val="3"/>
        </w:numPr>
        <w:spacing w:after="0"/>
        <w:ind w:left="714" w:hanging="357"/>
        <w:jc w:val="both"/>
        <w:rPr>
          <w:rFonts w:cs="Calibri"/>
        </w:rPr>
      </w:pPr>
      <w:r w:rsidRPr="005D551E">
        <w:rPr>
          <w:rFonts w:cs="Calibri"/>
        </w:rPr>
        <w:t xml:space="preserve">il s’engage à ne pas utiliser les équipements et matériels sans se conformer à toutes instructions écrites que le Titulaire pourrait lui donner au cours de l’exécution du présent </w:t>
      </w:r>
      <w:r>
        <w:rPr>
          <w:rFonts w:cs="Calibri"/>
        </w:rPr>
        <w:t>accord-cadre</w:t>
      </w:r>
      <w:r w:rsidRPr="005D551E">
        <w:rPr>
          <w:rFonts w:cs="Calibri"/>
        </w:rPr>
        <w:t> ;</w:t>
      </w:r>
    </w:p>
    <w:p w14:paraId="2EC693DE" w14:textId="77777777" w:rsidR="00015A04" w:rsidRPr="005D551E" w:rsidRDefault="00015A04" w:rsidP="00581356">
      <w:pPr>
        <w:numPr>
          <w:ilvl w:val="0"/>
          <w:numId w:val="3"/>
        </w:numPr>
        <w:spacing w:after="0"/>
        <w:ind w:left="714" w:hanging="357"/>
        <w:jc w:val="both"/>
        <w:rPr>
          <w:rFonts w:cs="Calibri"/>
        </w:rPr>
      </w:pPr>
      <w:r w:rsidRPr="005D551E">
        <w:rPr>
          <w:rFonts w:cs="Calibri"/>
        </w:rPr>
        <w:t>il permettra au Titulaire d’inspecter ou de tester les équipements et matériels à toute demande de celui-ci.</w:t>
      </w:r>
    </w:p>
    <w:p w14:paraId="1323809F" w14:textId="77777777" w:rsidR="00015A04" w:rsidRPr="00055127" w:rsidRDefault="00015A04" w:rsidP="008622D3">
      <w:pPr>
        <w:spacing w:before="120" w:after="120"/>
        <w:jc w:val="both"/>
        <w:rPr>
          <w:rFonts w:cs="Calibri"/>
        </w:rPr>
      </w:pPr>
      <w:r w:rsidRPr="005D551E">
        <w:rPr>
          <w:rFonts w:cs="Calibri"/>
        </w:rPr>
        <w:t>A l’expiration d’un service, il laisse libre accès au Titulaire pour ôter les équipements et matériels. Pour le cas où il aurait été nécessaire de procéder à des aménagements ou modifications des locaux de l’Organisme pour permettre la mise en place du ou des services(s), le Titulaire n’est pas tenu de remettre les dits locaux dans l’état où ils se trouvaient avant la fourniture des services.</w:t>
      </w:r>
    </w:p>
    <w:p w14:paraId="0511AA1D" w14:textId="24DF0E73" w:rsidR="00B9336D" w:rsidRPr="00497FD4" w:rsidRDefault="00B9336D" w:rsidP="0073496F">
      <w:pPr>
        <w:keepNext/>
        <w:numPr>
          <w:ilvl w:val="1"/>
          <w:numId w:val="4"/>
        </w:numPr>
        <w:spacing w:before="120" w:after="120"/>
        <w:jc w:val="both"/>
        <w:outlineLvl w:val="1"/>
        <w:rPr>
          <w:rFonts w:eastAsia="Times New Roman" w:cs="Calibri"/>
          <w:b/>
          <w:bCs/>
          <w:iCs/>
        </w:rPr>
      </w:pPr>
      <w:bookmarkStart w:id="416" w:name="_Toc204260088"/>
      <w:r w:rsidRPr="00497FD4">
        <w:rPr>
          <w:rFonts w:eastAsia="Times New Roman" w:cs="Calibri"/>
          <w:b/>
          <w:bCs/>
          <w:iCs/>
        </w:rPr>
        <w:t>Le Titulaire</w:t>
      </w:r>
      <w:bookmarkEnd w:id="415"/>
      <w:bookmarkEnd w:id="416"/>
    </w:p>
    <w:p w14:paraId="11B7D67B" w14:textId="77777777" w:rsidR="00B9336D" w:rsidRPr="00497FD4" w:rsidRDefault="00B9336D" w:rsidP="0073496F">
      <w:pPr>
        <w:numPr>
          <w:ilvl w:val="0"/>
          <w:numId w:val="5"/>
        </w:numPr>
        <w:spacing w:before="120" w:after="120"/>
        <w:jc w:val="both"/>
        <w:rPr>
          <w:u w:val="single"/>
        </w:rPr>
      </w:pPr>
      <w:r w:rsidRPr="00497FD4">
        <w:rPr>
          <w:u w:val="single"/>
        </w:rPr>
        <w:t xml:space="preserve">Obligations </w:t>
      </w:r>
    </w:p>
    <w:p w14:paraId="54ABEC26" w14:textId="77777777" w:rsidR="00B9336D" w:rsidRPr="00497FD4" w:rsidRDefault="00B9336D" w:rsidP="008622D3">
      <w:pPr>
        <w:tabs>
          <w:tab w:val="left" w:pos="5245"/>
        </w:tabs>
        <w:spacing w:before="120" w:after="120"/>
        <w:jc w:val="both"/>
      </w:pPr>
      <w:r w:rsidRPr="00497FD4">
        <w:t xml:space="preserve">Le Titulaire reconnaît comme essentiel de garantir la qualité et la conformité des prestations qu’il assure dans le cadre du présent </w:t>
      </w:r>
      <w:r w:rsidR="00FC256E" w:rsidRPr="00497FD4">
        <w:t>accord-cadre.</w:t>
      </w:r>
    </w:p>
    <w:p w14:paraId="628F41DF" w14:textId="77777777" w:rsidR="00B9336D" w:rsidRPr="00497FD4" w:rsidRDefault="00B9336D" w:rsidP="00581356">
      <w:pPr>
        <w:tabs>
          <w:tab w:val="left" w:pos="5245"/>
        </w:tabs>
        <w:spacing w:after="0"/>
        <w:jc w:val="both"/>
      </w:pPr>
      <w:r w:rsidRPr="00497FD4">
        <w:t>La qualité et la conformité résultent notamment :</w:t>
      </w:r>
    </w:p>
    <w:p w14:paraId="2CDF0093" w14:textId="77777777" w:rsidR="00B9336D" w:rsidRPr="00497FD4" w:rsidRDefault="00B9336D" w:rsidP="00581356">
      <w:pPr>
        <w:numPr>
          <w:ilvl w:val="0"/>
          <w:numId w:val="3"/>
        </w:numPr>
        <w:tabs>
          <w:tab w:val="left" w:pos="5245"/>
        </w:tabs>
        <w:spacing w:after="0"/>
        <w:jc w:val="both"/>
      </w:pPr>
      <w:r w:rsidRPr="00497FD4">
        <w:t>du respect des stipulations du Cahier des Clauses Administratives Générales, du présent CCAP, et des prestations à exécuter,</w:t>
      </w:r>
    </w:p>
    <w:p w14:paraId="0225C4D9" w14:textId="77777777" w:rsidR="00B9336D" w:rsidRPr="00497FD4" w:rsidRDefault="00B9336D" w:rsidP="00581356">
      <w:pPr>
        <w:numPr>
          <w:ilvl w:val="0"/>
          <w:numId w:val="3"/>
        </w:numPr>
        <w:tabs>
          <w:tab w:val="left" w:pos="5245"/>
        </w:tabs>
        <w:spacing w:after="0"/>
        <w:jc w:val="both"/>
      </w:pPr>
      <w:r w:rsidRPr="00497FD4">
        <w:t>du respect des délais indiqués,</w:t>
      </w:r>
    </w:p>
    <w:p w14:paraId="7DFD6A35" w14:textId="77777777" w:rsidR="00B9336D" w:rsidRPr="00497FD4" w:rsidRDefault="00B9336D" w:rsidP="00581356">
      <w:pPr>
        <w:numPr>
          <w:ilvl w:val="0"/>
          <w:numId w:val="3"/>
        </w:numPr>
        <w:tabs>
          <w:tab w:val="left" w:pos="5245"/>
        </w:tabs>
        <w:spacing w:after="0"/>
        <w:jc w:val="both"/>
      </w:pPr>
      <w:r w:rsidRPr="00497FD4">
        <w:t>de l’application des normes en vigueur applicables au Titulaire.</w:t>
      </w:r>
    </w:p>
    <w:p w14:paraId="3C789030" w14:textId="77777777" w:rsidR="00015A04" w:rsidRPr="00055127" w:rsidRDefault="00015A04" w:rsidP="008622D3">
      <w:pPr>
        <w:tabs>
          <w:tab w:val="left" w:pos="5245"/>
        </w:tabs>
        <w:spacing w:before="120" w:after="120"/>
        <w:jc w:val="both"/>
        <w:rPr>
          <w:rFonts w:cs="Calibri"/>
        </w:rPr>
      </w:pPr>
      <w:r w:rsidRPr="002917D4">
        <w:rPr>
          <w:rFonts w:cs="Calibri"/>
        </w:rPr>
        <w:t>Pour les services relevant d’un opérateur de Télécommunications dans le cadre de l’article L 34-1du code des Postes et des communications électroniques, le Titulaire doit avoir au préalable à la passation d</w:t>
      </w:r>
      <w:r>
        <w:rPr>
          <w:rFonts w:cs="Calibri"/>
        </w:rPr>
        <w:t>e l’accord-cadre</w:t>
      </w:r>
      <w:r w:rsidRPr="002917D4">
        <w:rPr>
          <w:rFonts w:cs="Calibri"/>
        </w:rPr>
        <w:t xml:space="preserve"> les autorisations correspondantes et doit respecter les dispositions qui s’imposent à ces opérateurs et en particulier celles qui figurent dans le décret n°96-1175 du 27 décembre 1996.</w:t>
      </w:r>
    </w:p>
    <w:p w14:paraId="7DE067FE" w14:textId="04B5A7FA" w:rsidR="00B9336D" w:rsidRDefault="00B9336D" w:rsidP="008622D3">
      <w:pPr>
        <w:tabs>
          <w:tab w:val="left" w:pos="5245"/>
        </w:tabs>
        <w:spacing w:before="120" w:after="120"/>
        <w:jc w:val="both"/>
      </w:pPr>
      <w:r w:rsidRPr="00497FD4">
        <w:t>Le Titulaire s’engage de façon générale à assurer la qualité des prestations au niveau le plus élevé en adéquation avec les usages profess</w:t>
      </w:r>
      <w:r w:rsidR="00C875DA" w:rsidRPr="00497FD4">
        <w:t>ionnels et les règles de l’art.</w:t>
      </w:r>
    </w:p>
    <w:p w14:paraId="409B8B48" w14:textId="77777777" w:rsidR="005C3B1A" w:rsidRPr="002917D4" w:rsidRDefault="005C3B1A" w:rsidP="008622D3">
      <w:pPr>
        <w:spacing w:before="120" w:after="120"/>
        <w:jc w:val="both"/>
        <w:rPr>
          <w:rFonts w:cs="Calibri"/>
        </w:rPr>
      </w:pPr>
      <w:r w:rsidRPr="002917D4">
        <w:rPr>
          <w:rFonts w:cs="Calibri"/>
        </w:rPr>
        <w:t>Le Titulaire garantit la qualité technique des prestations à compter du jour de mise en ordre de marche pendant toute la durée du présent</w:t>
      </w:r>
      <w:r>
        <w:rPr>
          <w:rFonts w:cs="Calibri"/>
        </w:rPr>
        <w:t xml:space="preserve"> accord-cadre</w:t>
      </w:r>
      <w:r w:rsidRPr="002917D4">
        <w:rPr>
          <w:rFonts w:cs="Calibri"/>
        </w:rPr>
        <w:t xml:space="preserve"> en fonction des critères de performance définis, pour chacune des fournitures, dans le CCTP et son offre, et en fonction des obligations prévues par la réglementation pour les opérateurs de Télécommunications.</w:t>
      </w:r>
    </w:p>
    <w:p w14:paraId="2A3B2818" w14:textId="77777777" w:rsidR="005C3B1A" w:rsidRPr="00055127" w:rsidRDefault="005C3B1A" w:rsidP="008622D3">
      <w:pPr>
        <w:spacing w:before="120" w:after="120"/>
        <w:jc w:val="both"/>
        <w:rPr>
          <w:rFonts w:cs="Calibri"/>
        </w:rPr>
      </w:pPr>
      <w:r w:rsidRPr="002917D4">
        <w:rPr>
          <w:rFonts w:cs="Calibri"/>
        </w:rPr>
        <w:t xml:space="preserve">Les modalités d'installation doivent garantir la réversibilité des raccordements, dans les conditions prévues </w:t>
      </w:r>
      <w:r>
        <w:rPr>
          <w:rFonts w:cs="Calibri"/>
        </w:rPr>
        <w:t>au CCTP</w:t>
      </w:r>
      <w:r w:rsidRPr="002917D4">
        <w:rPr>
          <w:rFonts w:cs="Calibri"/>
        </w:rPr>
        <w:t>.</w:t>
      </w:r>
    </w:p>
    <w:p w14:paraId="25026C0B" w14:textId="77777777" w:rsidR="00822EDB" w:rsidRPr="00497FD4" w:rsidRDefault="00822EDB" w:rsidP="0073496F">
      <w:pPr>
        <w:numPr>
          <w:ilvl w:val="0"/>
          <w:numId w:val="5"/>
        </w:numPr>
        <w:spacing w:before="120" w:after="120"/>
        <w:jc w:val="both"/>
        <w:rPr>
          <w:u w:val="single"/>
        </w:rPr>
      </w:pPr>
      <w:r w:rsidRPr="00497FD4">
        <w:rPr>
          <w:u w:val="single"/>
        </w:rPr>
        <w:t xml:space="preserve">Engagements </w:t>
      </w:r>
    </w:p>
    <w:p w14:paraId="68F7A3B5" w14:textId="77777777" w:rsidR="00822EDB" w:rsidRPr="00497FD4" w:rsidRDefault="00822EDB" w:rsidP="008622D3">
      <w:pPr>
        <w:spacing w:before="120" w:after="120"/>
        <w:jc w:val="both"/>
      </w:pPr>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w:t>
      </w:r>
      <w:r w:rsidRPr="00497FD4">
        <w:rPr>
          <w:rFonts w:cs="Calibri"/>
        </w:rPr>
        <w:lastRenderedPageBreak/>
        <w:t xml:space="preserve">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5E77E8E6" w:rsidR="00822EDB" w:rsidRDefault="00822EDB" w:rsidP="008622D3">
      <w:pPr>
        <w:spacing w:before="120" w:after="120"/>
        <w:jc w:val="both"/>
        <w:rPr>
          <w:rFonts w:cs="Calibri"/>
          <w:color w:val="000000"/>
          <w:shd w:val="clear" w:color="auto" w:fill="FFFFFF"/>
        </w:rPr>
      </w:pPr>
      <w:r w:rsidRPr="00497FD4">
        <w:rPr>
          <w:rFonts w:cs="Calibri"/>
          <w:color w:val="000000"/>
          <w:shd w:val="clear" w:color="auto" w:fill="FFFFFF"/>
        </w:rPr>
        <w:t xml:space="preserve">Si le Titulaire entrave l'exercice du droit de contrôle de la </w:t>
      </w:r>
      <w:r w:rsidR="00617F4F" w:rsidRPr="00497FD4">
        <w:rPr>
          <w:rFonts w:cs="Calibri"/>
          <w:color w:val="000000"/>
          <w:shd w:val="clear" w:color="auto" w:fill="FFFFFF"/>
        </w:rPr>
        <w:t>Cnam</w:t>
      </w:r>
      <w:r w:rsidRPr="00497FD4">
        <w:rPr>
          <w:rFonts w:cs="Calibri"/>
          <w:color w:val="000000"/>
          <w:shd w:val="clear" w:color="auto" w:fill="FFFFFF"/>
        </w:rPr>
        <w:t xml:space="preserve"> en cours d'exécution </w:t>
      </w:r>
      <w:r w:rsidR="007C2733" w:rsidRPr="00497FD4">
        <w:rPr>
          <w:rFonts w:cs="Calibri"/>
          <w:color w:val="000000"/>
          <w:shd w:val="clear" w:color="auto" w:fill="FFFFFF"/>
        </w:rPr>
        <w:t>de l’accord-cadre</w:t>
      </w:r>
      <w:r w:rsidRPr="00497FD4">
        <w:rPr>
          <w:rFonts w:cs="Calibri"/>
          <w:color w:val="000000"/>
          <w:shd w:val="clear" w:color="auto" w:fill="FFFFFF"/>
        </w:rPr>
        <w:t>, il encourt une résiliatio</w:t>
      </w:r>
      <w:r w:rsidR="007C2733" w:rsidRPr="00497FD4">
        <w:rPr>
          <w:rFonts w:cs="Calibri"/>
          <w:color w:val="000000"/>
          <w:shd w:val="clear" w:color="auto" w:fill="FFFFFF"/>
        </w:rPr>
        <w:t>n du</w:t>
      </w:r>
      <w:r w:rsidRPr="00497FD4">
        <w:rPr>
          <w:rFonts w:cs="Calibri"/>
          <w:color w:val="000000"/>
          <w:shd w:val="clear" w:color="auto" w:fill="FFFFFF"/>
        </w:rPr>
        <w:t xml:space="preserve"> pour faute.</w:t>
      </w:r>
    </w:p>
    <w:p w14:paraId="0502F3E6" w14:textId="274F1C36" w:rsidR="005C3B1A" w:rsidRPr="002917D4" w:rsidRDefault="005C3B1A" w:rsidP="008622D3">
      <w:pPr>
        <w:spacing w:before="120" w:after="120"/>
        <w:jc w:val="both"/>
        <w:rPr>
          <w:rFonts w:cs="Calibri"/>
          <w:color w:val="000000"/>
          <w:shd w:val="clear" w:color="auto" w:fill="FFFFFF"/>
        </w:rPr>
      </w:pPr>
      <w:r w:rsidRPr="002917D4">
        <w:rPr>
          <w:rFonts w:cs="Calibri"/>
          <w:color w:val="000000"/>
          <w:shd w:val="clear" w:color="auto" w:fill="FFFFFF"/>
        </w:rPr>
        <w:t xml:space="preserve">Le Titulaire s’engage à ce que les fonctionnalités, performances et spécifications, telles que définies dans son offre et présentées dans la documentation, aient un caractère d’obligation de résultat minimum au regard des spécifications émises par la </w:t>
      </w:r>
      <w:r w:rsidR="001A4B3D">
        <w:rPr>
          <w:rFonts w:cs="Calibri"/>
          <w:color w:val="000000"/>
          <w:shd w:val="clear" w:color="auto" w:fill="FFFFFF"/>
        </w:rPr>
        <w:t>CNAM</w:t>
      </w:r>
      <w:r w:rsidRPr="002917D4">
        <w:rPr>
          <w:rFonts w:cs="Calibri"/>
          <w:color w:val="000000"/>
          <w:shd w:val="clear" w:color="auto" w:fill="FFFFFF"/>
        </w:rPr>
        <w:t>. Le Titulaire s’engage notamment à apporter des prestations possédant les qualités maximales et une garantie de rétablissement.</w:t>
      </w:r>
    </w:p>
    <w:p w14:paraId="5D535F56" w14:textId="77777777" w:rsidR="005C3B1A" w:rsidRPr="002917D4" w:rsidRDefault="005C3B1A" w:rsidP="008622D3">
      <w:pPr>
        <w:spacing w:before="120" w:after="120"/>
        <w:jc w:val="both"/>
        <w:rPr>
          <w:rFonts w:cs="Calibri"/>
          <w:color w:val="000000"/>
          <w:shd w:val="clear" w:color="auto" w:fill="FFFFFF"/>
        </w:rPr>
      </w:pPr>
      <w:r w:rsidRPr="002917D4">
        <w:rPr>
          <w:rFonts w:cs="Calibri"/>
          <w:color w:val="000000"/>
          <w:shd w:val="clear" w:color="auto" w:fill="FFFFFF"/>
        </w:rPr>
        <w:t>La garantie de rétablissement maximale demandée au Titulaire figure dans les grilles d’engagement de qualité de service en annexe</w:t>
      </w:r>
      <w:r>
        <w:rPr>
          <w:rFonts w:cs="Calibri"/>
          <w:color w:val="000000"/>
          <w:shd w:val="clear" w:color="auto" w:fill="FFFFFF"/>
        </w:rPr>
        <w:t xml:space="preserve"> de l’acte d’engagement</w:t>
      </w:r>
      <w:r w:rsidRPr="002917D4">
        <w:rPr>
          <w:rFonts w:cs="Calibri"/>
          <w:color w:val="000000"/>
          <w:shd w:val="clear" w:color="auto" w:fill="FFFFFF"/>
        </w:rPr>
        <w:t>.</w:t>
      </w:r>
    </w:p>
    <w:p w14:paraId="4ED43908" w14:textId="77777777" w:rsidR="00015A04" w:rsidRPr="00015A04" w:rsidRDefault="00015A04" w:rsidP="008622D3">
      <w:pPr>
        <w:spacing w:before="120" w:after="120"/>
        <w:jc w:val="both"/>
        <w:rPr>
          <w:rFonts w:cs="Calibri"/>
          <w:color w:val="000000"/>
          <w:shd w:val="clear" w:color="auto" w:fill="FFFFFF"/>
        </w:rPr>
      </w:pPr>
      <w:r w:rsidRPr="00015A04">
        <w:rPr>
          <w:rFonts w:cs="Calibri"/>
          <w:color w:val="000000"/>
          <w:shd w:val="clear" w:color="auto" w:fill="FFFFFF"/>
        </w:rPr>
        <w:t>Ce délai de rétablissement correspond au temps écoulé entre l'heure de début du dérangement et l'heure de fin de dérangement telles qu'indiquées dans le compte-rendu d'intervention fourni par le Titulaire. Concernant les impératifs de rétablissement, le Titulaire s'engage à une obligation de résultat.</w:t>
      </w:r>
    </w:p>
    <w:p w14:paraId="3E9CC677" w14:textId="77777777" w:rsidR="00015A04" w:rsidRPr="00015A04" w:rsidRDefault="00015A04" w:rsidP="008622D3">
      <w:pPr>
        <w:spacing w:before="120" w:after="120"/>
        <w:jc w:val="both"/>
        <w:rPr>
          <w:rFonts w:cs="Calibri"/>
          <w:color w:val="000000"/>
          <w:shd w:val="clear" w:color="auto" w:fill="FFFFFF"/>
        </w:rPr>
      </w:pPr>
      <w:r w:rsidRPr="00015A04">
        <w:rPr>
          <w:rFonts w:cs="Calibri"/>
          <w:color w:val="000000"/>
          <w:shd w:val="clear" w:color="auto" w:fill="FFFFFF"/>
        </w:rPr>
        <w:t>Le Titulaire s’engage à fournir la bonne adaptation des raccordements et installations annexes aux produits actuellement en fonction sur le réseau RAMAGE.</w:t>
      </w:r>
    </w:p>
    <w:p w14:paraId="1F76A5EA" w14:textId="77777777" w:rsidR="00015A04" w:rsidRPr="00D70EAC" w:rsidRDefault="00015A04" w:rsidP="00581356">
      <w:pPr>
        <w:spacing w:after="0"/>
        <w:jc w:val="both"/>
        <w:rPr>
          <w:rFonts w:cs="Calibri"/>
          <w:color w:val="000000"/>
          <w:shd w:val="clear" w:color="auto" w:fill="FFFFFF"/>
        </w:rPr>
      </w:pPr>
      <w:r w:rsidRPr="00D70EAC">
        <w:rPr>
          <w:rFonts w:cs="Calibri"/>
          <w:color w:val="000000"/>
          <w:shd w:val="clear" w:color="auto" w:fill="FFFFFF"/>
        </w:rPr>
        <w:t>Le Titulaire engage sa responsabilité entière et totale quant à la confidentialité et à l’intégrité des données circulant sur le VPN et met en œuvre les moyens et les procédures nécessaires permettant de garantir :</w:t>
      </w:r>
    </w:p>
    <w:p w14:paraId="25C7BDF4" w14:textId="77777777" w:rsidR="00015A04" w:rsidRPr="00D70EAC" w:rsidRDefault="00015A04" w:rsidP="00581356">
      <w:pPr>
        <w:numPr>
          <w:ilvl w:val="0"/>
          <w:numId w:val="3"/>
        </w:numPr>
        <w:spacing w:after="0"/>
        <w:jc w:val="both"/>
        <w:rPr>
          <w:rFonts w:cs="Calibri"/>
          <w:color w:val="000000"/>
          <w:shd w:val="clear" w:color="auto" w:fill="FFFFFF"/>
        </w:rPr>
      </w:pPr>
      <w:r w:rsidRPr="00D70EAC">
        <w:rPr>
          <w:rFonts w:cs="Calibri"/>
          <w:color w:val="000000"/>
          <w:shd w:val="clear" w:color="auto" w:fill="FFFFFF"/>
        </w:rPr>
        <w:t>La non altération des données sur le réseau de transport</w:t>
      </w:r>
    </w:p>
    <w:p w14:paraId="7ACEF91A" w14:textId="77777777" w:rsidR="00015A04" w:rsidRPr="00D70EAC" w:rsidRDefault="00015A04" w:rsidP="00581356">
      <w:pPr>
        <w:numPr>
          <w:ilvl w:val="0"/>
          <w:numId w:val="3"/>
        </w:numPr>
        <w:spacing w:after="0"/>
        <w:jc w:val="both"/>
        <w:rPr>
          <w:rFonts w:cs="Calibri"/>
          <w:color w:val="000000"/>
          <w:shd w:val="clear" w:color="auto" w:fill="FFFFFF"/>
        </w:rPr>
      </w:pPr>
      <w:r w:rsidRPr="00D70EAC">
        <w:rPr>
          <w:rFonts w:cs="Calibri"/>
          <w:color w:val="000000"/>
          <w:shd w:val="clear" w:color="auto" w:fill="FFFFFF"/>
        </w:rPr>
        <w:t>L’impossibilité de prendre connaissance des données transitant sur le réseau de transport par d’autres clients du Titulaire (étanchéité du VPN)</w:t>
      </w:r>
    </w:p>
    <w:p w14:paraId="7B99D793" w14:textId="313E3D3F"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t xml:space="preserve">Si des défaillances sécuritaires sont détectées, la </w:t>
      </w:r>
      <w:r w:rsidR="001A4B3D" w:rsidRPr="00D70EAC">
        <w:rPr>
          <w:rFonts w:cs="Calibri"/>
          <w:color w:val="000000"/>
          <w:shd w:val="clear" w:color="auto" w:fill="FFFFFF"/>
        </w:rPr>
        <w:t>CNAM</w:t>
      </w:r>
      <w:r w:rsidRPr="00D70EAC">
        <w:rPr>
          <w:rFonts w:cs="Calibri"/>
          <w:color w:val="000000"/>
          <w:shd w:val="clear" w:color="auto" w:fill="FFFFFF"/>
        </w:rPr>
        <w:t xml:space="preserve"> a la possibilité de demander au Titulaire la mise en œuvre de moyens ou de procédures complémentaires à ceux proposés. Ces derniers ne font pas l’objet d’une facturation.</w:t>
      </w:r>
    </w:p>
    <w:p w14:paraId="57F018CA" w14:textId="77777777"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t>Le Titulaire assure des communications satisfaisantes entre utilisateurs pour les prestations couvertes par le présent accord-cadre quel que soit le lieu de l'émission et celui de réception desdites communications.</w:t>
      </w:r>
    </w:p>
    <w:p w14:paraId="30F3D6EC" w14:textId="77777777" w:rsidR="005C3B1A" w:rsidRPr="00D70EAC" w:rsidRDefault="005C3B1A" w:rsidP="00581356">
      <w:pPr>
        <w:spacing w:after="0"/>
        <w:jc w:val="both"/>
        <w:rPr>
          <w:rFonts w:cs="Calibri"/>
          <w:color w:val="000000"/>
          <w:shd w:val="clear" w:color="auto" w:fill="FFFFFF"/>
        </w:rPr>
      </w:pPr>
      <w:r w:rsidRPr="00D70EAC">
        <w:rPr>
          <w:rFonts w:cs="Calibri"/>
          <w:color w:val="000000"/>
          <w:shd w:val="clear" w:color="auto" w:fill="FFFFFF"/>
        </w:rPr>
        <w:t>Le Titulaire prend l'ensemble des mesures décrites dans son offre technique propres à garantir les conditions :</w:t>
      </w:r>
    </w:p>
    <w:p w14:paraId="1588F7E6" w14:textId="77777777" w:rsidR="005C3B1A" w:rsidRPr="00D70EAC" w:rsidRDefault="005C3B1A" w:rsidP="00581356">
      <w:pPr>
        <w:numPr>
          <w:ilvl w:val="0"/>
          <w:numId w:val="13"/>
        </w:numPr>
        <w:spacing w:after="0" w:line="240" w:lineRule="auto"/>
        <w:jc w:val="both"/>
        <w:rPr>
          <w:rFonts w:eastAsia="Times New Roman" w:cs="Calibri"/>
          <w:lang w:eastAsia="fr-FR"/>
        </w:rPr>
      </w:pPr>
      <w:r w:rsidRPr="00D70EAC">
        <w:rPr>
          <w:rFonts w:eastAsia="Times New Roman" w:cs="Calibri"/>
          <w:lang w:eastAsia="fr-FR"/>
        </w:rPr>
        <w:t>de sécurité de fonctionnement des réseaux utilisés,</w:t>
      </w:r>
    </w:p>
    <w:p w14:paraId="429AF611" w14:textId="77777777" w:rsidR="005C3B1A" w:rsidRPr="00D70EAC" w:rsidRDefault="005C3B1A" w:rsidP="00581356">
      <w:pPr>
        <w:numPr>
          <w:ilvl w:val="0"/>
          <w:numId w:val="13"/>
        </w:numPr>
        <w:spacing w:after="0" w:line="240" w:lineRule="auto"/>
        <w:jc w:val="both"/>
        <w:rPr>
          <w:rFonts w:eastAsia="Times New Roman" w:cs="Calibri"/>
          <w:lang w:eastAsia="fr-FR"/>
        </w:rPr>
      </w:pPr>
      <w:r w:rsidRPr="00D70EAC">
        <w:rPr>
          <w:rFonts w:eastAsia="Times New Roman" w:cs="Calibri"/>
          <w:lang w:eastAsia="fr-FR"/>
        </w:rPr>
        <w:t>du maintien de l’intégrité des réseaux sollicités,</w:t>
      </w:r>
    </w:p>
    <w:p w14:paraId="4DDEB6E7" w14:textId="77777777" w:rsidR="005C3B1A" w:rsidRPr="00D70EAC" w:rsidRDefault="005C3B1A" w:rsidP="00581356">
      <w:pPr>
        <w:numPr>
          <w:ilvl w:val="0"/>
          <w:numId w:val="13"/>
        </w:numPr>
        <w:spacing w:after="0" w:line="240" w:lineRule="auto"/>
        <w:jc w:val="both"/>
        <w:rPr>
          <w:rFonts w:eastAsia="Times New Roman" w:cs="Calibri"/>
          <w:lang w:eastAsia="fr-FR"/>
        </w:rPr>
      </w:pPr>
      <w:r w:rsidRPr="00D70EAC">
        <w:rPr>
          <w:rFonts w:eastAsia="Times New Roman" w:cs="Calibri"/>
          <w:lang w:eastAsia="fr-FR"/>
        </w:rPr>
        <w:t>de l’interopérabilité des services, y compris pour contribuer à une qualité de service,</w:t>
      </w:r>
    </w:p>
    <w:p w14:paraId="741B95C1" w14:textId="77777777" w:rsidR="005C3B1A" w:rsidRPr="00D70EAC" w:rsidRDefault="005C3B1A" w:rsidP="00581356">
      <w:pPr>
        <w:numPr>
          <w:ilvl w:val="0"/>
          <w:numId w:val="13"/>
        </w:numPr>
        <w:spacing w:after="0" w:line="240" w:lineRule="auto"/>
        <w:jc w:val="both"/>
        <w:rPr>
          <w:rFonts w:eastAsia="Times New Roman" w:cs="Calibri"/>
          <w:lang w:eastAsia="fr-FR"/>
        </w:rPr>
      </w:pPr>
      <w:r w:rsidRPr="00D70EAC">
        <w:rPr>
          <w:rFonts w:eastAsia="Times New Roman" w:cs="Calibri"/>
          <w:lang w:eastAsia="fr-FR"/>
        </w:rPr>
        <w:t>de protection des données et informations traitées, transmises ou stockées, y compris pour assurer la protection et la confidentialité des informations nominatives qu'il détient ou qu'il traite dans le respect des dispositions de la loi n° 78-17 du 6 janvier 1978 relative à l'informatique, aux fichiers et aux libertés.</w:t>
      </w:r>
    </w:p>
    <w:p w14:paraId="614D0526" w14:textId="77777777"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t xml:space="preserve">Les informations recueillies dans le cadre des services couverts par le présent accord-cadre peuvent donner lieu à exercice du droit individuel d'accès et de rectification auprès du Titulaire dans les conditions prévues par la délibération de la Commission Nationale de l'Informatique et des Libertés n° 80-10 du 1er avril 1980 portant adoption d'une recommandation relative à la mise en œuvre du droit individuel d'accès aux fichiers automatisés. </w:t>
      </w:r>
    </w:p>
    <w:p w14:paraId="62CB5C58" w14:textId="77777777"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lastRenderedPageBreak/>
        <w:t xml:space="preserve">Pour les services relevant d’un opérateur de communications électroniques dans le cadre de l’article L 34-1 du Code des Postes et Télécommunications, le Titulaire doit avoir préalablement à la notification de l’accord-cadre les autorisations correspondantes et doit respecter les dispositions qui lui imposent et en particulier celles qui figurent dans le décret n°96-1175 du 27 décembre 1996 relatif aux clauses types des cahiers des charges associés aux autorisations attribuées en application des articles L. 33-1 et L. 34-1. </w:t>
      </w:r>
    </w:p>
    <w:p w14:paraId="2EA27822" w14:textId="5CA98BD7"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t xml:space="preserve">Le Titulaire a vis-à-vis des fonctionnalités, performances et spécifications, telles que définies dans son offre et présentées dans la documentation une obligation de résultat au regard des spécifications émises par la </w:t>
      </w:r>
      <w:r w:rsidR="001A4B3D" w:rsidRPr="00D70EAC">
        <w:rPr>
          <w:rFonts w:cs="Calibri"/>
          <w:color w:val="000000"/>
          <w:shd w:val="clear" w:color="auto" w:fill="FFFFFF"/>
        </w:rPr>
        <w:t>CNAM</w:t>
      </w:r>
      <w:r w:rsidRPr="00D70EAC">
        <w:rPr>
          <w:rFonts w:cs="Calibri"/>
          <w:color w:val="000000"/>
          <w:shd w:val="clear" w:color="auto" w:fill="FFFFFF"/>
        </w:rPr>
        <w:t>.</w:t>
      </w:r>
    </w:p>
    <w:p w14:paraId="29E773DD" w14:textId="77777777" w:rsidR="005C3B1A" w:rsidRPr="00D70EAC" w:rsidRDefault="005C3B1A" w:rsidP="008622D3">
      <w:pPr>
        <w:spacing w:before="120" w:after="120"/>
        <w:jc w:val="both"/>
        <w:rPr>
          <w:rFonts w:cs="Calibri"/>
          <w:color w:val="000000"/>
          <w:shd w:val="clear" w:color="auto" w:fill="FFFFFF"/>
        </w:rPr>
      </w:pPr>
      <w:r w:rsidRPr="00D70EAC">
        <w:rPr>
          <w:rFonts w:cs="Calibri"/>
          <w:color w:val="000000"/>
          <w:shd w:val="clear" w:color="auto" w:fill="FFFFFF"/>
        </w:rPr>
        <w:t>D’une manière générale, le titulaire doit se conformer aux dispositions :</w:t>
      </w:r>
    </w:p>
    <w:p w14:paraId="2F54B203" w14:textId="77777777" w:rsidR="005C3B1A" w:rsidRPr="00D70EAC" w:rsidRDefault="005C3B1A" w:rsidP="0073496F">
      <w:pPr>
        <w:numPr>
          <w:ilvl w:val="0"/>
          <w:numId w:val="13"/>
        </w:numPr>
        <w:spacing w:before="120" w:after="120" w:line="240" w:lineRule="auto"/>
        <w:jc w:val="both"/>
        <w:rPr>
          <w:rFonts w:eastAsia="Times New Roman" w:cs="Calibri"/>
          <w:lang w:eastAsia="fr-FR"/>
        </w:rPr>
      </w:pPr>
      <w:r w:rsidRPr="00D70EAC">
        <w:rPr>
          <w:rFonts w:eastAsia="Times New Roman" w:cs="Calibri"/>
          <w:lang w:eastAsia="fr-FR"/>
        </w:rPr>
        <w:t>du Code des postes et des télécommunications électroniques et notamment ses articles D.98 à D.98-12 relatifs aux obligations des opérateurs,</w:t>
      </w:r>
    </w:p>
    <w:p w14:paraId="5F3DF6ED" w14:textId="77777777" w:rsidR="005C3B1A" w:rsidRPr="00D70EAC" w:rsidRDefault="005C3B1A" w:rsidP="0073496F">
      <w:pPr>
        <w:numPr>
          <w:ilvl w:val="0"/>
          <w:numId w:val="13"/>
        </w:numPr>
        <w:spacing w:before="120" w:after="120" w:line="240" w:lineRule="auto"/>
        <w:jc w:val="both"/>
        <w:rPr>
          <w:rFonts w:eastAsia="Times New Roman" w:cs="Calibri"/>
          <w:lang w:eastAsia="fr-FR"/>
        </w:rPr>
      </w:pPr>
      <w:r w:rsidRPr="00D70EAC">
        <w:rPr>
          <w:rFonts w:eastAsia="Times New Roman" w:cs="Calibri"/>
          <w:lang w:eastAsia="fr-FR"/>
        </w:rPr>
        <w:t>des décisions de l’ARCEP (Autorité de Régulation des Communications Electroniques et des Postes) pour certaines d’entre elles, homologuées par arrêté du Ministre en charge des communications électroniques,</w:t>
      </w:r>
    </w:p>
    <w:p w14:paraId="6736DA21" w14:textId="636DEE1A" w:rsidR="005C3B1A" w:rsidRPr="00D70EAC" w:rsidRDefault="005C3B1A" w:rsidP="0073496F">
      <w:pPr>
        <w:numPr>
          <w:ilvl w:val="0"/>
          <w:numId w:val="13"/>
        </w:numPr>
        <w:spacing w:before="120" w:after="120" w:line="240" w:lineRule="auto"/>
        <w:jc w:val="both"/>
        <w:rPr>
          <w:rFonts w:eastAsia="Times New Roman" w:cs="Calibri"/>
          <w:lang w:eastAsia="fr-FR"/>
        </w:rPr>
      </w:pPr>
      <w:r w:rsidRPr="00D70EAC">
        <w:rPr>
          <w:rFonts w:eastAsia="Times New Roman" w:cs="Calibri"/>
          <w:lang w:eastAsia="fr-FR"/>
        </w:rPr>
        <w:t>du titre III du livre II du Code du travail et du décret n°92-333 du 1er avril 1992 portant modifications du Code du travail concernant la sécurité des travailleurs sur les lieux de travail.</w:t>
      </w:r>
    </w:p>
    <w:p w14:paraId="441CD51B" w14:textId="77777777" w:rsidR="00B9336D" w:rsidRPr="00497FD4" w:rsidRDefault="00B9336D" w:rsidP="0073496F">
      <w:pPr>
        <w:numPr>
          <w:ilvl w:val="0"/>
          <w:numId w:val="5"/>
        </w:numPr>
        <w:spacing w:before="120" w:after="120"/>
        <w:jc w:val="both"/>
        <w:rPr>
          <w:u w:val="single"/>
        </w:rPr>
      </w:pPr>
      <w:r w:rsidRPr="00497FD4">
        <w:rPr>
          <w:u w:val="single"/>
        </w:rPr>
        <w:t>Devoir d’information</w:t>
      </w:r>
    </w:p>
    <w:p w14:paraId="21283591" w14:textId="77777777" w:rsidR="00B9336D" w:rsidRPr="00497FD4" w:rsidRDefault="00B9336D" w:rsidP="00581356">
      <w:pPr>
        <w:spacing w:after="0"/>
        <w:jc w:val="both"/>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postérieurement à la remise de son offre définitive </w:t>
      </w:r>
      <w:r w:rsidRPr="00497FD4">
        <w:rPr>
          <w:shd w:val="clear" w:color="auto" w:fill="FFFFFF"/>
        </w:rPr>
        <w:t>et qui se rapportent :</w:t>
      </w:r>
    </w:p>
    <w:p w14:paraId="1E9BBD77" w14:textId="77777777" w:rsidR="00B9336D" w:rsidRPr="00497FD4" w:rsidRDefault="00B9336D" w:rsidP="00581356">
      <w:pPr>
        <w:numPr>
          <w:ilvl w:val="0"/>
          <w:numId w:val="3"/>
        </w:numPr>
        <w:spacing w:after="0"/>
        <w:jc w:val="both"/>
      </w:pPr>
      <w:r w:rsidRPr="00497FD4">
        <w:rPr>
          <w:shd w:val="clear" w:color="auto" w:fill="FFFFFF"/>
        </w:rPr>
        <w:t>aux personnes ayant le pouvoir de l'engager ;</w:t>
      </w:r>
    </w:p>
    <w:p w14:paraId="57C04423" w14:textId="77777777" w:rsidR="00B9336D" w:rsidRPr="00497FD4" w:rsidRDefault="00B9336D" w:rsidP="00581356">
      <w:pPr>
        <w:numPr>
          <w:ilvl w:val="0"/>
          <w:numId w:val="3"/>
        </w:numPr>
        <w:spacing w:after="0"/>
        <w:jc w:val="both"/>
      </w:pPr>
      <w:r w:rsidRPr="00497FD4">
        <w:rPr>
          <w:shd w:val="clear" w:color="auto" w:fill="FFFFFF"/>
        </w:rPr>
        <w:t>à la forme juridique sous laquelle il exerce son activité ;</w:t>
      </w:r>
    </w:p>
    <w:p w14:paraId="0602DE9E" w14:textId="77777777" w:rsidR="00B9336D" w:rsidRPr="00497FD4" w:rsidRDefault="00B9336D" w:rsidP="00581356">
      <w:pPr>
        <w:numPr>
          <w:ilvl w:val="0"/>
          <w:numId w:val="3"/>
        </w:numPr>
        <w:spacing w:after="0"/>
        <w:jc w:val="both"/>
      </w:pPr>
      <w:r w:rsidRPr="00497FD4">
        <w:rPr>
          <w:shd w:val="clear" w:color="auto" w:fill="FFFFFF"/>
        </w:rPr>
        <w:t>à sa raison sociale ou à sa dénomination ;</w:t>
      </w:r>
    </w:p>
    <w:p w14:paraId="3722F617" w14:textId="36CFAC61" w:rsidR="00B9336D" w:rsidRPr="00497FD4" w:rsidRDefault="00B9336D" w:rsidP="00581356">
      <w:pPr>
        <w:numPr>
          <w:ilvl w:val="0"/>
          <w:numId w:val="3"/>
        </w:numPr>
        <w:spacing w:after="0"/>
        <w:jc w:val="both"/>
      </w:pPr>
      <w:r w:rsidRPr="00497FD4">
        <w:rPr>
          <w:shd w:val="clear" w:color="auto" w:fill="FFFFFF"/>
        </w:rPr>
        <w:t>à son adresse ou à son siège social ;</w:t>
      </w:r>
    </w:p>
    <w:p w14:paraId="5347AE04" w14:textId="19DF6EDA" w:rsidR="00B9336D" w:rsidRPr="00497FD4" w:rsidRDefault="00B9336D" w:rsidP="00581356">
      <w:pPr>
        <w:numPr>
          <w:ilvl w:val="0"/>
          <w:numId w:val="3"/>
        </w:numPr>
        <w:spacing w:after="0"/>
        <w:jc w:val="both"/>
      </w:pPr>
      <w:r w:rsidRPr="00497FD4">
        <w:rPr>
          <w:shd w:val="clear" w:color="auto" w:fill="FFFFFF"/>
        </w:rPr>
        <w:t>aux renseignements qu'il a fournis pour l'acceptation d'un sous-traitant et l'agrément de ses conditions de paiement </w:t>
      </w:r>
      <w:r w:rsidRPr="00497FD4">
        <w:t>;</w:t>
      </w:r>
    </w:p>
    <w:p w14:paraId="7FEBAB3D" w14:textId="12B23586" w:rsidR="00B9336D" w:rsidRPr="00497FD4" w:rsidRDefault="003D23A3" w:rsidP="00581356">
      <w:pPr>
        <w:numPr>
          <w:ilvl w:val="0"/>
          <w:numId w:val="3"/>
        </w:numPr>
        <w:spacing w:after="0"/>
        <w:jc w:val="both"/>
      </w:pPr>
      <w:r w:rsidRPr="00497FD4">
        <w:rPr>
          <w:shd w:val="clear" w:color="auto" w:fill="FFFFFF"/>
        </w:rPr>
        <w:t>et,</w:t>
      </w:r>
      <w:r w:rsidR="00B9336D" w:rsidRPr="00497FD4">
        <w:rPr>
          <w:shd w:val="clear" w:color="auto" w:fill="FFFFFF"/>
        </w:rPr>
        <w:t xml:space="preserve"> plus généralement, à toutes les modifications importantes de fonctionnement de l'entreprise pouvant influer sur le déroulement </w:t>
      </w:r>
      <w:r w:rsidR="00FC256E" w:rsidRPr="00497FD4">
        <w:rPr>
          <w:shd w:val="clear" w:color="auto" w:fill="FFFFFF"/>
        </w:rPr>
        <w:t>de l’accord-cadre</w:t>
      </w:r>
      <w:r w:rsidR="00B9336D" w:rsidRPr="00497FD4">
        <w:rPr>
          <w:shd w:val="clear" w:color="auto" w:fill="FFFFFF"/>
        </w:rPr>
        <w:t>.</w:t>
      </w:r>
    </w:p>
    <w:p w14:paraId="0F15308F" w14:textId="77777777" w:rsidR="00B9336D" w:rsidRPr="00497FD4" w:rsidRDefault="00B9336D" w:rsidP="00581356">
      <w:pPr>
        <w:tabs>
          <w:tab w:val="left" w:pos="1134"/>
          <w:tab w:val="left" w:pos="5245"/>
        </w:tabs>
        <w:spacing w:after="0"/>
        <w:jc w:val="both"/>
        <w:rPr>
          <w:color w:val="000000"/>
        </w:rPr>
      </w:pPr>
      <w:r w:rsidRPr="00497FD4">
        <w:rPr>
          <w:color w:val="000000"/>
        </w:rPr>
        <w:t>Il en est de même :</w:t>
      </w:r>
    </w:p>
    <w:p w14:paraId="3AF498EB" w14:textId="07A1616F" w:rsidR="00B9336D" w:rsidRPr="00497FD4" w:rsidRDefault="00B9336D" w:rsidP="00581356">
      <w:pPr>
        <w:numPr>
          <w:ilvl w:val="0"/>
          <w:numId w:val="7"/>
        </w:numPr>
        <w:tabs>
          <w:tab w:val="left" w:pos="1134"/>
          <w:tab w:val="left" w:pos="5245"/>
        </w:tabs>
        <w:spacing w:after="0" w:line="240" w:lineRule="auto"/>
        <w:jc w:val="both"/>
        <w:rPr>
          <w:color w:val="000000"/>
        </w:rPr>
      </w:pPr>
      <w:r w:rsidRPr="00497FD4">
        <w:rPr>
          <w:color w:val="000000"/>
        </w:rPr>
        <w:t>de toute modification, suppression ou résiliation de ses polices d’assurance couvrant les responsabilités évoquées d</w:t>
      </w:r>
      <w:r w:rsidR="0029449E" w:rsidRPr="00497FD4">
        <w:rPr>
          <w:color w:val="000000"/>
        </w:rPr>
        <w:t>ans le</w:t>
      </w:r>
      <w:r w:rsidRPr="00497FD4">
        <w:rPr>
          <w:color w:val="000000"/>
        </w:rPr>
        <w:t xml:space="preserve"> présent CCAP ; </w:t>
      </w:r>
    </w:p>
    <w:p w14:paraId="549B4756" w14:textId="77777777" w:rsidR="00B9336D" w:rsidRPr="00497FD4" w:rsidRDefault="00B9336D" w:rsidP="00581356">
      <w:pPr>
        <w:numPr>
          <w:ilvl w:val="0"/>
          <w:numId w:val="7"/>
        </w:numPr>
        <w:tabs>
          <w:tab w:val="left" w:pos="1134"/>
          <w:tab w:val="left" w:pos="5245"/>
        </w:tabs>
        <w:spacing w:after="0" w:line="240" w:lineRule="auto"/>
        <w:jc w:val="both"/>
        <w:rPr>
          <w:color w:val="000000"/>
        </w:rPr>
      </w:pPr>
      <w:r w:rsidRPr="00497FD4">
        <w:rPr>
          <w:color w:val="000000"/>
        </w:rPr>
        <w:t>de toute disposition législative ou réglementaire ou décision de justice prononçant son exclusion des marchés publics.</w:t>
      </w:r>
    </w:p>
    <w:p w14:paraId="640C9185" w14:textId="5EC2A95D" w:rsidR="00B9336D" w:rsidRDefault="00B9336D" w:rsidP="008622D3">
      <w:pPr>
        <w:spacing w:before="120" w:after="120"/>
        <w:jc w:val="both"/>
        <w:rPr>
          <w:color w:val="000000"/>
        </w:rPr>
      </w:pPr>
      <w:r w:rsidRPr="00497FD4">
        <w:rPr>
          <w:color w:val="000000"/>
        </w:rPr>
        <w:t xml:space="preserve">Conformément au présent CCAP, </w:t>
      </w:r>
      <w:r w:rsidR="00FC256E" w:rsidRPr="00497FD4">
        <w:rPr>
          <w:color w:val="000000"/>
        </w:rPr>
        <w:t>l’accord-cadre</w:t>
      </w:r>
      <w:r w:rsidRPr="00497FD4">
        <w:rPr>
          <w:color w:val="000000"/>
        </w:rPr>
        <w:t xml:space="preserve"> peut être résilié aux torts du Titulaire, si celui-ci ne respecte pas son obligation d’information à l’égard de la </w:t>
      </w:r>
      <w:r w:rsidR="00617F4F" w:rsidRPr="00497FD4">
        <w:rPr>
          <w:color w:val="000000"/>
        </w:rPr>
        <w:t>Cnam</w:t>
      </w:r>
      <w:r w:rsidRPr="00497FD4">
        <w:rPr>
          <w:color w:val="000000"/>
        </w:rPr>
        <w:t>.</w:t>
      </w:r>
    </w:p>
    <w:p w14:paraId="0F5F35E3" w14:textId="53B14877" w:rsidR="00746989" w:rsidRPr="00D70EAC" w:rsidRDefault="00746989" w:rsidP="008622D3">
      <w:pPr>
        <w:spacing w:before="120" w:after="120"/>
        <w:jc w:val="both"/>
        <w:rPr>
          <w:rFonts w:cs="Calibri"/>
          <w:shd w:val="clear" w:color="auto" w:fill="FFFFFF"/>
        </w:rPr>
      </w:pPr>
      <w:r w:rsidRPr="00D70EAC">
        <w:rPr>
          <w:rFonts w:cs="Calibri"/>
          <w:shd w:val="clear" w:color="auto" w:fill="FFFFFF"/>
        </w:rPr>
        <w:t>Le Titulaire notifie immédiatement par écrit à la Cnam toutes les modifications le concernant et se rapportant à ses qualifications et aux habilitations nécessaires pour effectuer les prestations couvertes par le présent accord-cadre.</w:t>
      </w:r>
    </w:p>
    <w:p w14:paraId="52A2F857" w14:textId="10EF167B" w:rsidR="00746989" w:rsidRPr="00055127" w:rsidRDefault="00746989" w:rsidP="008622D3">
      <w:pPr>
        <w:spacing w:before="120" w:after="120"/>
        <w:jc w:val="both"/>
        <w:rPr>
          <w:rFonts w:cs="Calibri"/>
          <w:shd w:val="clear" w:color="auto" w:fill="FFFFFF"/>
        </w:rPr>
      </w:pPr>
      <w:r w:rsidRPr="00D70EAC">
        <w:rPr>
          <w:rFonts w:cs="Calibri"/>
          <w:shd w:val="clear" w:color="auto" w:fill="FFFFFF"/>
        </w:rPr>
        <w:t>En cas de modifications des abonnements et services à l'initiative du Titulaire, notamment pour des raisons commerciales ou techniques et, à condition qu'il n'en résulte aucune augmentation de prix, ni altération de la qualité des services, celui-ci s'engage à substituer gratuitement les nouveaux abonnements et services à ceux en cours, après accord exprès de la Cnam.</w:t>
      </w:r>
    </w:p>
    <w:p w14:paraId="51378F01" w14:textId="77777777" w:rsidR="00B9336D" w:rsidRPr="00497FD4" w:rsidRDefault="00B9336D" w:rsidP="0073496F">
      <w:pPr>
        <w:numPr>
          <w:ilvl w:val="0"/>
          <w:numId w:val="5"/>
        </w:numPr>
        <w:spacing w:before="120" w:after="120"/>
        <w:jc w:val="both"/>
        <w:rPr>
          <w:u w:val="single"/>
        </w:rPr>
      </w:pPr>
      <w:r w:rsidRPr="00497FD4">
        <w:rPr>
          <w:u w:val="single"/>
        </w:rPr>
        <w:lastRenderedPageBreak/>
        <w:t xml:space="preserve">Devoir de conseil </w:t>
      </w:r>
    </w:p>
    <w:p w14:paraId="5B760496" w14:textId="77777777" w:rsidR="00B9336D" w:rsidRPr="00497FD4" w:rsidRDefault="00B9336D" w:rsidP="008622D3">
      <w:pPr>
        <w:spacing w:before="120" w:after="120"/>
        <w:jc w:val="both"/>
      </w:pPr>
      <w:r w:rsidRPr="00497FD4">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599AC58F" w14:textId="7662287D" w:rsidR="00B9336D" w:rsidRDefault="00B9336D" w:rsidP="008622D3">
      <w:pPr>
        <w:spacing w:before="120" w:after="120"/>
        <w:jc w:val="both"/>
      </w:pPr>
      <w:r w:rsidRPr="00497FD4">
        <w:t xml:space="preserve">Toutes les informations (conseils, mises en garde, recommandations…)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p>
    <w:p w14:paraId="35E16B0B" w14:textId="4DE42B63" w:rsidR="00746989" w:rsidRPr="002917D4" w:rsidRDefault="00746989" w:rsidP="008622D3">
      <w:pPr>
        <w:spacing w:before="120" w:after="120"/>
        <w:jc w:val="both"/>
        <w:rPr>
          <w:rFonts w:cs="Calibri"/>
        </w:rPr>
      </w:pPr>
      <w:r w:rsidRPr="002917D4">
        <w:rPr>
          <w:rFonts w:cs="Calibri"/>
        </w:rPr>
        <w:t>Le Titulaire s’engage à conseiller ses coc</w:t>
      </w:r>
      <w:r>
        <w:rPr>
          <w:rFonts w:cs="Calibri"/>
        </w:rPr>
        <w:t>ontractants dans le cas où la Cnam et les Organismes</w:t>
      </w:r>
      <w:r w:rsidRPr="002917D4">
        <w:rPr>
          <w:rFonts w:cs="Calibri"/>
        </w:rPr>
        <w:t xml:space="preserve"> émettrai</w:t>
      </w:r>
      <w:r>
        <w:rPr>
          <w:rFonts w:cs="Calibri"/>
        </w:rPr>
        <w:t>en</w:t>
      </w:r>
      <w:r w:rsidRPr="002917D4">
        <w:rPr>
          <w:rFonts w:cs="Calibri"/>
        </w:rPr>
        <w:t>t des demandes complémentaires ou nouvelles, en cours d’exécution des présentes.</w:t>
      </w:r>
    </w:p>
    <w:p w14:paraId="23D44EE1" w14:textId="1177618F" w:rsidR="00746989" w:rsidRPr="002917D4" w:rsidRDefault="00746989" w:rsidP="008622D3">
      <w:pPr>
        <w:spacing w:before="120" w:after="120"/>
        <w:jc w:val="both"/>
        <w:rPr>
          <w:rFonts w:cs="Calibri"/>
        </w:rPr>
      </w:pPr>
      <w:r w:rsidRPr="002917D4">
        <w:rPr>
          <w:rFonts w:cs="Calibri"/>
        </w:rPr>
        <w:t>Le Titulaire s'engage à informer la C</w:t>
      </w:r>
      <w:r>
        <w:rPr>
          <w:rFonts w:cs="Calibri"/>
        </w:rPr>
        <w:t>nam</w:t>
      </w:r>
      <w:r w:rsidRPr="002917D4">
        <w:rPr>
          <w:rFonts w:cs="Calibri"/>
        </w:rPr>
        <w:t xml:space="preserve"> sans délai de toute nouveauté technologique ou de la disponibilité dans son offre de tous nouveaux produits, plus adaptés à ses besoins et qui surviendraient en cours d’exécution du présent </w:t>
      </w:r>
      <w:r>
        <w:rPr>
          <w:rFonts w:cs="Calibri"/>
        </w:rPr>
        <w:t>accord-cadre</w:t>
      </w:r>
      <w:r w:rsidRPr="002917D4">
        <w:rPr>
          <w:rFonts w:cs="Calibri"/>
        </w:rPr>
        <w:t>.</w:t>
      </w:r>
    </w:p>
    <w:p w14:paraId="22E2C4F6" w14:textId="75AC416C" w:rsidR="00746989" w:rsidRPr="00055127" w:rsidRDefault="00746989" w:rsidP="008622D3">
      <w:pPr>
        <w:spacing w:before="120" w:after="120"/>
        <w:jc w:val="both"/>
        <w:rPr>
          <w:rFonts w:cs="Calibri"/>
        </w:rPr>
      </w:pPr>
      <w:r w:rsidRPr="002917D4">
        <w:rPr>
          <w:rFonts w:cs="Calibri"/>
        </w:rPr>
        <w:t>La C</w:t>
      </w:r>
      <w:r>
        <w:rPr>
          <w:rFonts w:cs="Calibri"/>
        </w:rPr>
        <w:t>nam</w:t>
      </w:r>
      <w:r w:rsidRPr="002917D4">
        <w:rPr>
          <w:rFonts w:cs="Calibri"/>
        </w:rPr>
        <w:t xml:space="preserve"> met à la disposition du Titulaire les informations le concernant et qui lui seraient nécessaires dans le cadre des présentes. A cet effet, la C</w:t>
      </w:r>
      <w:r>
        <w:rPr>
          <w:rFonts w:cs="Calibri"/>
        </w:rPr>
        <w:t>nam</w:t>
      </w:r>
      <w:r w:rsidRPr="002917D4">
        <w:rPr>
          <w:rFonts w:cs="Calibri"/>
        </w:rPr>
        <w:t xml:space="preserve"> désigne un interlocuteur vis à vis du Titulaire, ce dernier devant s'interdire d'interroger le personnel de la C</w:t>
      </w:r>
      <w:r>
        <w:rPr>
          <w:rFonts w:cs="Calibri"/>
        </w:rPr>
        <w:t>nam</w:t>
      </w:r>
      <w:r w:rsidRPr="002917D4">
        <w:rPr>
          <w:rFonts w:cs="Calibri"/>
        </w:rPr>
        <w:t xml:space="preserve"> sans le consulter préalablement.</w:t>
      </w:r>
    </w:p>
    <w:p w14:paraId="2199DB57" w14:textId="55B06642" w:rsidR="00B9336D" w:rsidRDefault="00B9336D" w:rsidP="008622D3">
      <w:pPr>
        <w:spacing w:before="120" w:after="120"/>
        <w:jc w:val="both"/>
      </w:pPr>
      <w:r w:rsidRPr="00497FD4">
        <w:t xml:space="preserve">D’une manière générale, le Titulaire s’engage à déployer tous les efforts utiles pour obtenir les meilleurs résultats possibles et attendus au titre du présent </w:t>
      </w:r>
      <w:r w:rsidR="00FC256E" w:rsidRPr="00497FD4">
        <w:rPr>
          <w:color w:val="000000"/>
        </w:rPr>
        <w:t>accord-cadre</w:t>
      </w:r>
      <w:r w:rsidRPr="00497FD4">
        <w:t>.</w:t>
      </w:r>
    </w:p>
    <w:p w14:paraId="221886AC" w14:textId="77777777" w:rsidR="008A0A69" w:rsidRPr="00013829" w:rsidRDefault="008A0A69" w:rsidP="00013829">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7" w:name="_Toc204260089"/>
      <w:r w:rsidRPr="00013829">
        <w:rPr>
          <w:rFonts w:eastAsia="Times New Roman" w:cs="Calibri"/>
          <w:b/>
          <w:bCs/>
          <w:caps/>
          <w:color w:val="002060"/>
          <w:kern w:val="32"/>
          <w:sz w:val="24"/>
          <w:szCs w:val="24"/>
          <w:lang w:eastAsia="fr-FR"/>
        </w:rPr>
        <w:t>Protection de l’environnement, sécurité et santé</w:t>
      </w:r>
      <w:bookmarkEnd w:id="417"/>
    </w:p>
    <w:p w14:paraId="21F32F75" w14:textId="30BDD441" w:rsidR="008A0A69" w:rsidRDefault="00554451" w:rsidP="008A0A69">
      <w:pPr>
        <w:spacing w:before="120" w:after="120"/>
        <w:jc w:val="both"/>
      </w:pPr>
      <w:r w:rsidRPr="00554451">
        <w:t xml:space="preserve">En application des dispositions de l’article 7.1 du CCAG-TIC, </w:t>
      </w:r>
      <w:r>
        <w:t>l</w:t>
      </w:r>
      <w:r w:rsidR="008A0A69">
        <w:t>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de l’accord-cadre sur simple demande de la Cnam.</w:t>
      </w:r>
    </w:p>
    <w:p w14:paraId="09704D1C" w14:textId="77777777" w:rsidR="008A0A69" w:rsidRDefault="008A0A69" w:rsidP="008A0A69">
      <w:pPr>
        <w:spacing w:before="120" w:after="120"/>
        <w:jc w:val="both"/>
      </w:pPr>
      <w:r>
        <w:t>En cas d'évolution de la réglementation dans ces domaines en cours d'exécution de l’accord-cadre, les modifications éventuelles, demandées par la Cnam afin de se conformer aux règles nouvelles, donnent lieu à la signature d'un avenant par les parties ou, en l'absence d'accord entre les parties, à une modification unilatérale par la Cnam.</w:t>
      </w:r>
    </w:p>
    <w:p w14:paraId="344AE817" w14:textId="77777777" w:rsidR="008A0A69" w:rsidRPr="00013829" w:rsidRDefault="008A0A69" w:rsidP="00013829">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8" w:name="_Toc204260090"/>
      <w:r w:rsidRPr="00013829">
        <w:rPr>
          <w:rFonts w:eastAsia="Times New Roman" w:cs="Calibri"/>
          <w:b/>
          <w:bCs/>
          <w:caps/>
          <w:color w:val="002060"/>
          <w:kern w:val="32"/>
          <w:sz w:val="24"/>
          <w:szCs w:val="24"/>
          <w:lang w:eastAsia="fr-FR"/>
        </w:rPr>
        <w:t>Protection de la main d’œuvre et des conditions de travail</w:t>
      </w:r>
      <w:bookmarkEnd w:id="418"/>
      <w:r w:rsidRPr="00013829">
        <w:rPr>
          <w:rFonts w:eastAsia="Times New Roman" w:cs="Calibri"/>
          <w:b/>
          <w:bCs/>
          <w:caps/>
          <w:color w:val="002060"/>
          <w:kern w:val="32"/>
          <w:sz w:val="24"/>
          <w:szCs w:val="24"/>
          <w:lang w:eastAsia="fr-FR"/>
        </w:rPr>
        <w:t xml:space="preserve"> </w:t>
      </w:r>
    </w:p>
    <w:p w14:paraId="38B687AF" w14:textId="77777777" w:rsidR="008A0A69" w:rsidRDefault="008A0A69" w:rsidP="008A0A69">
      <w:pPr>
        <w:spacing w:before="120" w:after="120"/>
        <w:jc w:val="both"/>
      </w:pPr>
      <w:r>
        <w:t>Le Titulaire s’engage à :</w:t>
      </w:r>
    </w:p>
    <w:p w14:paraId="4D80096F" w14:textId="77777777" w:rsidR="008A0A69" w:rsidRDefault="008A0A69" w:rsidP="008A0A69">
      <w:pPr>
        <w:spacing w:before="120" w:after="120"/>
        <w:jc w:val="both"/>
      </w:pPr>
      <w:r>
        <w:t>•</w:t>
      </w:r>
      <w:r>
        <w:tab/>
        <w:t xml:space="preserve">Mettre tout en œuvre pour respecter, les obligations prévues par les lois et règlements relatifs à la protection de la main-d’œuvre et aux conditions de travail du pays où la main-d’œuvre est employée ; </w:t>
      </w:r>
    </w:p>
    <w:p w14:paraId="43F6BE64" w14:textId="5CB50D2E" w:rsidR="008A0A69" w:rsidRDefault="008A0A69" w:rsidP="008A0A69">
      <w:pPr>
        <w:spacing w:before="120" w:after="120"/>
        <w:jc w:val="both"/>
      </w:pPr>
      <w:r>
        <w:t>•</w:t>
      </w:r>
      <w:r>
        <w:tab/>
        <w:t>Mettre tout en œuvre pour respecter, les dispositions des huit conventions fondamentales de l’Organisation internationale du travail (OIT), notamment lorsque celles-ci ne sont pas intégrées dans les lois et règlements du pays où la main-d’œuvre est employée.</w:t>
      </w:r>
    </w:p>
    <w:p w14:paraId="6B4FCF1C" w14:textId="77777777" w:rsidR="008A0A69" w:rsidRDefault="008A0A69" w:rsidP="008622D3">
      <w:pPr>
        <w:spacing w:before="120" w:after="120"/>
        <w:jc w:val="both"/>
      </w:pPr>
    </w:p>
    <w:p w14:paraId="26804AA9" w14:textId="77777777" w:rsidR="009D2558" w:rsidRPr="00916336" w:rsidRDefault="009D255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9" w:name="_Toc129867513"/>
      <w:bookmarkStart w:id="420" w:name="_Toc204260091"/>
      <w:r w:rsidRPr="00916336">
        <w:rPr>
          <w:rFonts w:eastAsia="Times New Roman" w:cs="Calibri"/>
          <w:b/>
          <w:bCs/>
          <w:caps/>
          <w:color w:val="002060"/>
          <w:kern w:val="32"/>
          <w:sz w:val="24"/>
          <w:szCs w:val="24"/>
          <w:lang w:eastAsia="fr-FR"/>
        </w:rPr>
        <w:lastRenderedPageBreak/>
        <w:t>PLAN DE PREVENTION</w:t>
      </w:r>
      <w:bookmarkEnd w:id="419"/>
      <w:bookmarkEnd w:id="420"/>
    </w:p>
    <w:p w14:paraId="22BCF5C3" w14:textId="77777777" w:rsidR="009D2558" w:rsidRPr="00497FD4" w:rsidRDefault="009D2558" w:rsidP="008622D3">
      <w:pPr>
        <w:spacing w:before="120" w:after="120"/>
        <w:jc w:val="both"/>
      </w:pPr>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77777777" w:rsidR="009D2558" w:rsidRPr="00497FD4" w:rsidRDefault="009D2558" w:rsidP="008622D3">
      <w:pPr>
        <w:spacing w:before="120" w:after="120"/>
        <w:ind w:left="708" w:hanging="708"/>
        <w:jc w:val="both"/>
      </w:pPr>
      <w:r w:rsidRPr="00497FD4">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C42C28" w14:textId="77777777" w:rsidR="009D2558" w:rsidRPr="00497FD4" w:rsidRDefault="009D2558" w:rsidP="008622D3">
      <w:pPr>
        <w:spacing w:before="120" w:after="120"/>
        <w:jc w:val="both"/>
      </w:pPr>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8622D3">
      <w:pPr>
        <w:spacing w:before="120" w:after="120"/>
        <w:ind w:left="708" w:hanging="708"/>
        <w:jc w:val="both"/>
      </w:pPr>
      <w:r w:rsidRPr="00497FD4">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7777777" w:rsidR="009D2558" w:rsidRPr="00497FD4" w:rsidRDefault="009D2558" w:rsidP="008622D3">
      <w:pPr>
        <w:spacing w:before="120" w:after="120"/>
        <w:jc w:val="both"/>
      </w:pPr>
      <w:r w:rsidRPr="00497FD4">
        <w:t xml:space="preserve">(*) Pour vérifier la nécessité d’établir ce plan de prévention, le titulaire fait connaître par écrit à la </w:t>
      </w:r>
      <w:r w:rsidR="009E792C" w:rsidRPr="00497FD4">
        <w:t>Cnam</w:t>
      </w:r>
      <w:r w:rsidRPr="00497FD4">
        <w:t>, consécutivement à la notification d</w:t>
      </w:r>
      <w:r w:rsidR="00CC1A90" w:rsidRPr="00497FD4">
        <w:t>e l’accord-cadre</w:t>
      </w:r>
      <w:r w:rsidRPr="00497FD4">
        <w:t xml:space="preserve"> : la date d’arrivée de ses équipes, la durée prévisible de leur intervention, le nombre prévisible de travailleurs affectés tant pour lui que pour ses sous-traitants pour la partie des travaux et ou prestations qui leur sont dévolus.</w:t>
      </w:r>
    </w:p>
    <w:p w14:paraId="4C8A435C" w14:textId="77777777" w:rsidR="009D2558" w:rsidRPr="00497FD4" w:rsidRDefault="009D2558" w:rsidP="008622D3">
      <w:pPr>
        <w:spacing w:before="120" w:after="120"/>
        <w:jc w:val="both"/>
      </w:pPr>
      <w:r w:rsidRPr="00497FD4">
        <w:t xml:space="preserve">En cas de nécessité d’un tel plan, il sera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Pr="00497FD4">
        <w:t>, dont les coordonnées seront précisées au titulaire à la notification d</w:t>
      </w:r>
      <w:r w:rsidR="00CC1A90" w:rsidRPr="00497FD4">
        <w:t>e l’accord-cadre</w:t>
      </w:r>
      <w:r w:rsidRPr="00497FD4">
        <w:t>.</w:t>
      </w:r>
    </w:p>
    <w:p w14:paraId="6F471096" w14:textId="77777777" w:rsidR="00B9336D" w:rsidRPr="00916336" w:rsidRDefault="0026281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21" w:name="_Toc394063380"/>
      <w:bookmarkStart w:id="422" w:name="_Toc129867514"/>
      <w:bookmarkStart w:id="423" w:name="_Toc204260092"/>
      <w:r w:rsidRPr="00916336">
        <w:rPr>
          <w:rFonts w:eastAsia="Times New Roman" w:cs="Calibri"/>
          <w:b/>
          <w:bCs/>
          <w:caps/>
          <w:color w:val="002060"/>
          <w:kern w:val="32"/>
          <w:sz w:val="24"/>
          <w:szCs w:val="24"/>
          <w:lang w:eastAsia="fr-FR"/>
        </w:rPr>
        <w:t>PERSONNEL DU TITULAIRE</w:t>
      </w:r>
      <w:bookmarkEnd w:id="421"/>
      <w:bookmarkEnd w:id="422"/>
      <w:bookmarkEnd w:id="423"/>
    </w:p>
    <w:p w14:paraId="1454477A" w14:textId="64A9B51F" w:rsidR="00B9336D" w:rsidRPr="00497FD4" w:rsidRDefault="00B9336D" w:rsidP="0073496F">
      <w:pPr>
        <w:keepNext/>
        <w:numPr>
          <w:ilvl w:val="1"/>
          <w:numId w:val="4"/>
        </w:numPr>
        <w:spacing w:before="120" w:after="120"/>
        <w:jc w:val="both"/>
        <w:outlineLvl w:val="1"/>
        <w:rPr>
          <w:rFonts w:eastAsia="Times New Roman" w:cs="Calibri"/>
          <w:b/>
          <w:bCs/>
          <w:iCs/>
        </w:rPr>
      </w:pPr>
      <w:bookmarkStart w:id="424" w:name="_Toc394063381"/>
      <w:bookmarkStart w:id="425" w:name="_Toc204260093"/>
      <w:r w:rsidRPr="00497FD4">
        <w:rPr>
          <w:rFonts w:eastAsia="Times New Roman" w:cs="Calibri"/>
          <w:b/>
          <w:bCs/>
          <w:iCs/>
        </w:rPr>
        <w:t>Compétence</w:t>
      </w:r>
      <w:bookmarkEnd w:id="424"/>
      <w:bookmarkEnd w:id="425"/>
    </w:p>
    <w:p w14:paraId="0046C5E7" w14:textId="77777777" w:rsidR="00B9336D" w:rsidRPr="00497FD4" w:rsidRDefault="00B9336D" w:rsidP="008622D3">
      <w:pPr>
        <w:tabs>
          <w:tab w:val="left" w:pos="5245"/>
        </w:tabs>
        <w:spacing w:before="120" w:after="120"/>
        <w:jc w:val="both"/>
      </w:pPr>
      <w:r w:rsidRPr="00497FD4">
        <w:t xml:space="preserve">Le Titulaire s’engage à faire réaliser la prestation par un personnel spécialisé.  </w:t>
      </w:r>
    </w:p>
    <w:p w14:paraId="3622D356" w14:textId="6D198FC6" w:rsidR="00B9336D" w:rsidRPr="00497FD4" w:rsidRDefault="00B9336D" w:rsidP="0073496F">
      <w:pPr>
        <w:keepNext/>
        <w:numPr>
          <w:ilvl w:val="1"/>
          <w:numId w:val="4"/>
        </w:numPr>
        <w:spacing w:before="120" w:after="120"/>
        <w:jc w:val="both"/>
        <w:outlineLvl w:val="1"/>
        <w:rPr>
          <w:rFonts w:eastAsia="Times New Roman" w:cs="Calibri"/>
          <w:b/>
          <w:bCs/>
          <w:iCs/>
        </w:rPr>
      </w:pPr>
      <w:bookmarkStart w:id="426" w:name="_Toc394063382"/>
      <w:bookmarkStart w:id="427" w:name="_Toc204260094"/>
      <w:r w:rsidRPr="00497FD4">
        <w:rPr>
          <w:rFonts w:eastAsia="Times New Roman" w:cs="Calibri"/>
          <w:b/>
          <w:bCs/>
          <w:iCs/>
        </w:rPr>
        <w:t>Absence prolongée, départ du personnel et remplacement</w:t>
      </w:r>
      <w:bookmarkEnd w:id="426"/>
      <w:bookmarkEnd w:id="427"/>
    </w:p>
    <w:p w14:paraId="7112485B" w14:textId="6251E8C4" w:rsidR="00B9336D" w:rsidRPr="00497FD4" w:rsidRDefault="00B9336D" w:rsidP="008622D3">
      <w:pPr>
        <w:spacing w:before="120" w:after="120"/>
        <w:jc w:val="both"/>
        <w:rPr>
          <w:rFonts w:cs="Calibri"/>
          <w:color w:val="000000"/>
        </w:rPr>
      </w:pPr>
      <w:r w:rsidRPr="00497FD4">
        <w:rPr>
          <w:rFonts w:cs="Calibri"/>
          <w:color w:val="000000"/>
        </w:rPr>
        <w:t>En cas d'absence ou de départ du personnel affecté à l'exécution des prestations, et ce pour des raisons de force majeure, le Titulaire doit impérativement, sans délai, en aviser la personne responsable</w:t>
      </w:r>
      <w:r w:rsidR="00CE564F" w:rsidRPr="00497FD4">
        <w:rPr>
          <w:rFonts w:cs="Calibri"/>
          <w:color w:val="000000"/>
        </w:rPr>
        <w:t xml:space="preserve"> de l’</w:t>
      </w:r>
      <w:r w:rsidR="00CE564F" w:rsidRPr="00497FD4">
        <w:rPr>
          <w:color w:val="000000"/>
        </w:rPr>
        <w:t xml:space="preserve">accord-cadre </w:t>
      </w:r>
      <w:r w:rsidRPr="00497FD4">
        <w:rPr>
          <w:rFonts w:cs="Calibri"/>
          <w:color w:val="000000"/>
        </w:rPr>
        <w:t xml:space="preserve">par lettre recommandée avec accusé de réception et prendre toutes les dispositions nécessaires </w:t>
      </w:r>
      <w:r w:rsidR="009825A2" w:rsidRPr="00497FD4">
        <w:rPr>
          <w:rFonts w:cs="Calibri"/>
          <w:color w:val="000000"/>
        </w:rPr>
        <w:t>afin que</w:t>
      </w:r>
      <w:r w:rsidRPr="00497FD4">
        <w:rPr>
          <w:rFonts w:cs="Calibri"/>
          <w:color w:val="000000"/>
        </w:rPr>
        <w:t xml:space="preserve"> la bonne exécution </w:t>
      </w:r>
      <w:r w:rsidR="00F15238" w:rsidRPr="00497FD4">
        <w:rPr>
          <w:rFonts w:cs="Calibri"/>
          <w:color w:val="000000"/>
        </w:rPr>
        <w:t xml:space="preserve">des prestations </w:t>
      </w:r>
      <w:r w:rsidRPr="00497FD4">
        <w:rPr>
          <w:rFonts w:cs="Calibri"/>
          <w:color w:val="000000"/>
        </w:rPr>
        <w:t>ne s'en trouve pas compromise.</w:t>
      </w:r>
    </w:p>
    <w:p w14:paraId="656EC989" w14:textId="77777777" w:rsidR="00B9336D" w:rsidRPr="00497FD4" w:rsidRDefault="00B9336D" w:rsidP="008622D3">
      <w:pPr>
        <w:spacing w:before="120" w:after="120"/>
        <w:jc w:val="both"/>
        <w:rPr>
          <w:rFonts w:cs="Calibri"/>
          <w:color w:val="000000"/>
        </w:rPr>
      </w:pPr>
      <w:r w:rsidRPr="00497FD4">
        <w:rPr>
          <w:rFonts w:cs="Calibri"/>
          <w:color w:val="000000"/>
        </w:rPr>
        <w:t>A ce titre, le Titulaire doit proposer un remplaçant de niveau et de compétences équivalents dans les 10 jours ouvrés suivant la réception de l'avis mentionné à l'alinéa précédent. Ce remplaçant devra être opérationnel de suite, et avoir été formé aux aspects techniques et fonctionnels des applications sur lesquelles il devra intervenir.</w:t>
      </w:r>
    </w:p>
    <w:p w14:paraId="66367DFC" w14:textId="5131B664" w:rsidR="00B9336D" w:rsidRPr="00497FD4" w:rsidRDefault="00B9336D" w:rsidP="0073496F">
      <w:pPr>
        <w:keepNext/>
        <w:numPr>
          <w:ilvl w:val="1"/>
          <w:numId w:val="4"/>
        </w:numPr>
        <w:spacing w:before="120" w:after="120"/>
        <w:jc w:val="both"/>
        <w:outlineLvl w:val="1"/>
        <w:rPr>
          <w:rFonts w:eastAsia="Times New Roman" w:cs="Calibri"/>
          <w:b/>
          <w:bCs/>
          <w:iCs/>
        </w:rPr>
      </w:pPr>
      <w:bookmarkStart w:id="428" w:name="_Toc394063383"/>
      <w:bookmarkStart w:id="429" w:name="_Toc204260095"/>
      <w:r w:rsidRPr="00497FD4">
        <w:rPr>
          <w:rFonts w:eastAsia="Times New Roman" w:cs="Calibri"/>
          <w:b/>
          <w:bCs/>
          <w:iCs/>
        </w:rPr>
        <w:lastRenderedPageBreak/>
        <w:t>Récusation du personnel</w:t>
      </w:r>
      <w:bookmarkEnd w:id="428"/>
      <w:bookmarkEnd w:id="429"/>
    </w:p>
    <w:p w14:paraId="538C17FE" w14:textId="06F83B46" w:rsidR="00B9336D" w:rsidRPr="00497FD4" w:rsidRDefault="00CE564F" w:rsidP="008622D3">
      <w:pPr>
        <w:spacing w:before="120" w:after="120"/>
        <w:jc w:val="both"/>
        <w:rPr>
          <w:lang w:eastAsia="fr-FR"/>
        </w:rPr>
      </w:pPr>
      <w:r w:rsidRPr="00497FD4">
        <w:rPr>
          <w:lang w:eastAsia="fr-FR"/>
        </w:rPr>
        <w:t xml:space="preserve">Pendant toute la durée </w:t>
      </w:r>
      <w:r w:rsidR="007F5EEA">
        <w:rPr>
          <w:lang w:eastAsia="fr-FR"/>
        </w:rPr>
        <w:t>de l’accord-cadre</w:t>
      </w:r>
      <w:r w:rsidR="00B9336D" w:rsidRPr="00497FD4">
        <w:rPr>
          <w:lang w:eastAsia="fr-FR"/>
        </w:rPr>
        <w:t xml:space="preserve">, la </w:t>
      </w:r>
      <w:r w:rsidR="009E792C" w:rsidRPr="00497FD4">
        <w:rPr>
          <w:lang w:eastAsia="fr-FR"/>
        </w:rPr>
        <w:t>Cnam</w:t>
      </w:r>
      <w:r w:rsidR="00B9336D" w:rsidRPr="00497FD4">
        <w:rPr>
          <w:lang w:eastAsia="fr-FR"/>
        </w:rPr>
        <w:t xml:space="preserve"> se réserve le droit de demander la récusation des personnels du Titulaire qui s'avéreraient inadaptés à l'exécution des prestations. La </w:t>
      </w:r>
      <w:r w:rsidR="009E792C" w:rsidRPr="00497FD4">
        <w:rPr>
          <w:lang w:eastAsia="fr-FR"/>
        </w:rPr>
        <w:t>Cnam</w:t>
      </w:r>
      <w:r w:rsidR="00B9336D" w:rsidRPr="00497FD4">
        <w:rPr>
          <w:lang w:eastAsia="fr-FR"/>
        </w:rPr>
        <w:t xml:space="preserve"> doit alors indiquer par écrit les raisons pour lesquelles elle souhaite récuser les personnels du Titulaire.</w:t>
      </w:r>
    </w:p>
    <w:p w14:paraId="4081573F" w14:textId="77777777" w:rsidR="00B9336D" w:rsidRPr="00497FD4" w:rsidRDefault="00B9336D" w:rsidP="008622D3">
      <w:pPr>
        <w:spacing w:before="120" w:after="120"/>
        <w:jc w:val="both"/>
        <w:rPr>
          <w:lang w:eastAsia="fr-FR"/>
        </w:rPr>
      </w:pPr>
      <w:r w:rsidRPr="00497FD4">
        <w:rPr>
          <w:lang w:eastAsia="fr-FR"/>
        </w:rPr>
        <w:t>Le Titulaire doit alors procéder au remplacement des personnels récusés dans les conditions précisées au 2 du présent article.</w:t>
      </w:r>
    </w:p>
    <w:p w14:paraId="3CFCDBE9" w14:textId="6EC3CEBB" w:rsidR="00B9336D" w:rsidRPr="00497FD4" w:rsidRDefault="00B9336D" w:rsidP="008622D3">
      <w:pPr>
        <w:spacing w:before="120" w:after="120"/>
        <w:jc w:val="both"/>
        <w:rPr>
          <w:lang w:eastAsia="fr-FR"/>
        </w:rPr>
      </w:pPr>
      <w:r w:rsidRPr="00497FD4">
        <w:rPr>
          <w:lang w:eastAsia="fr-FR"/>
        </w:rPr>
        <w:t>A défaut de proposition de remplaçant par le Titulaire, ou en cas de récusation de</w:t>
      </w:r>
      <w:r w:rsidR="00F423D8" w:rsidRPr="00497FD4">
        <w:rPr>
          <w:lang w:eastAsia="fr-FR"/>
        </w:rPr>
        <w:t xml:space="preserve">s remplaçants par la </w:t>
      </w:r>
      <w:r w:rsidR="009E792C" w:rsidRPr="00497FD4">
        <w:rPr>
          <w:lang w:eastAsia="fr-FR"/>
        </w:rPr>
        <w:t>Cnam</w:t>
      </w:r>
      <w:r w:rsidR="00F423D8" w:rsidRPr="00497FD4">
        <w:rPr>
          <w:lang w:eastAsia="fr-FR"/>
        </w:rPr>
        <w:t xml:space="preserve">, </w:t>
      </w:r>
      <w:r w:rsidR="007F5EEA">
        <w:rPr>
          <w:lang w:eastAsia="fr-FR"/>
        </w:rPr>
        <w:t xml:space="preserve">l’accord-cadre </w:t>
      </w:r>
      <w:r w:rsidRPr="00497FD4">
        <w:rPr>
          <w:lang w:eastAsia="fr-FR"/>
        </w:rPr>
        <w:t xml:space="preserve">pourra être résilié dans les conditions prévues à cet effet par le présent </w:t>
      </w:r>
      <w:r w:rsidR="00F423D8" w:rsidRPr="00497FD4">
        <w:rPr>
          <w:lang w:eastAsia="fr-FR"/>
        </w:rPr>
        <w:t>CCAP</w:t>
      </w:r>
      <w:r w:rsidRPr="00497FD4">
        <w:rPr>
          <w:lang w:eastAsia="fr-FR"/>
        </w:rPr>
        <w:t>.</w:t>
      </w:r>
    </w:p>
    <w:p w14:paraId="4B8D532F" w14:textId="2EBA82A1" w:rsidR="00B9336D" w:rsidRPr="00497FD4" w:rsidRDefault="00B9336D" w:rsidP="0073496F">
      <w:pPr>
        <w:keepNext/>
        <w:numPr>
          <w:ilvl w:val="1"/>
          <w:numId w:val="4"/>
        </w:numPr>
        <w:spacing w:before="120" w:after="120"/>
        <w:jc w:val="both"/>
        <w:outlineLvl w:val="1"/>
        <w:rPr>
          <w:rFonts w:eastAsia="Times New Roman" w:cs="Calibri"/>
          <w:b/>
          <w:bCs/>
          <w:iCs/>
        </w:rPr>
      </w:pPr>
      <w:bookmarkStart w:id="430" w:name="_Toc394063384"/>
      <w:bookmarkStart w:id="431" w:name="_Toc204260096"/>
      <w:r w:rsidRPr="00497FD4">
        <w:rPr>
          <w:rFonts w:eastAsia="Times New Roman" w:cs="Calibri"/>
          <w:b/>
          <w:bCs/>
          <w:iCs/>
        </w:rPr>
        <w:t>Statut du personnel du Titulaire</w:t>
      </w:r>
      <w:bookmarkEnd w:id="430"/>
      <w:bookmarkEnd w:id="431"/>
    </w:p>
    <w:p w14:paraId="07BD0E3D" w14:textId="77777777" w:rsidR="00B9336D" w:rsidRPr="00497FD4" w:rsidRDefault="00B9336D" w:rsidP="008622D3">
      <w:pPr>
        <w:spacing w:before="120" w:after="120"/>
        <w:jc w:val="both"/>
      </w:pPr>
      <w:r w:rsidRPr="00497FD4">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7AD7FDAB" w14:textId="77777777" w:rsidR="00B9336D" w:rsidRPr="00497FD4" w:rsidRDefault="00B9336D" w:rsidP="008622D3">
      <w:pPr>
        <w:tabs>
          <w:tab w:val="left" w:pos="5245"/>
        </w:tabs>
        <w:spacing w:before="120" w:after="120"/>
        <w:jc w:val="both"/>
      </w:pPr>
      <w:r w:rsidRPr="00497FD4">
        <w:t xml:space="preserve">A ce titre, pendant toute la durée </w:t>
      </w:r>
      <w:r w:rsidR="00F423D8" w:rsidRPr="00497FD4">
        <w:t>de l’</w:t>
      </w:r>
      <w:r w:rsidR="00F423D8" w:rsidRPr="00497FD4">
        <w:rPr>
          <w:color w:val="000000"/>
        </w:rPr>
        <w:t>accord-cadre</w:t>
      </w:r>
      <w:r w:rsidRPr="00497FD4">
        <w:t>, le Titulaire fait son affaire personnelle :</w:t>
      </w:r>
    </w:p>
    <w:p w14:paraId="4B2B7C36" w14:textId="2D186DE0" w:rsidR="00B9336D" w:rsidRPr="00497FD4" w:rsidRDefault="00B9336D" w:rsidP="008622D3">
      <w:pPr>
        <w:tabs>
          <w:tab w:val="left" w:pos="5245"/>
        </w:tabs>
        <w:spacing w:before="120" w:after="120"/>
        <w:jc w:val="both"/>
      </w:pPr>
      <w:r w:rsidRPr="00497FD4">
        <w:t>- des problèmes d'horaires</w:t>
      </w:r>
      <w:r w:rsidR="009E7A65">
        <w:t xml:space="preserve">, </w:t>
      </w:r>
      <w:r w:rsidR="009E7A65" w:rsidRPr="00EC343A">
        <w:t>de télétravail</w:t>
      </w:r>
      <w:r w:rsidRPr="00EC343A">
        <w:t xml:space="preserve"> et</w:t>
      </w:r>
      <w:r w:rsidRPr="00497FD4">
        <w:t xml:space="preserve"> d'effectifs pour l'observation de la législation du travail relatifs notamment à la durée du travail, aux repos hebdomadaires et complémentaires et aux congés annuels ou autres ;</w:t>
      </w:r>
    </w:p>
    <w:p w14:paraId="5E48FD74" w14:textId="69DBF647" w:rsidR="00B9336D" w:rsidRPr="00497FD4" w:rsidRDefault="00B9336D" w:rsidP="008622D3">
      <w:pPr>
        <w:tabs>
          <w:tab w:val="left" w:pos="5245"/>
        </w:tabs>
        <w:spacing w:before="120" w:after="120"/>
        <w:jc w:val="both"/>
      </w:pPr>
      <w:r w:rsidRPr="00497FD4">
        <w:t xml:space="preserve">- des accidents de trajet ou du travail qui pourraient survenir du fait ou à l'occasion </w:t>
      </w:r>
      <w:r w:rsidR="0033708F" w:rsidRPr="00497FD4">
        <w:t>d</w:t>
      </w:r>
      <w:r w:rsidR="00BA7DCB" w:rsidRPr="00497FD4">
        <w:t>e l’exécution d’une prestation</w:t>
      </w:r>
      <w:r w:rsidR="00F531A3" w:rsidRPr="00497FD4">
        <w:t xml:space="preserve"> </w:t>
      </w:r>
      <w:r w:rsidRPr="00497FD4">
        <w:t>ainsi que du règlement de toutes cotisations sociales exigibles afférentes à son personnel.</w:t>
      </w:r>
    </w:p>
    <w:p w14:paraId="3130432D" w14:textId="6617B1D5" w:rsidR="00B9336D" w:rsidRDefault="00B9336D" w:rsidP="008622D3">
      <w:pPr>
        <w:tabs>
          <w:tab w:val="left" w:pos="5245"/>
        </w:tabs>
        <w:spacing w:before="120" w:after="120"/>
        <w:jc w:val="both"/>
      </w:pPr>
      <w:r w:rsidRPr="00497FD4">
        <w:t>Cette règle s’applique également aux éventuels sous-traitants.</w:t>
      </w:r>
    </w:p>
    <w:p w14:paraId="238DEEBD" w14:textId="5C793971" w:rsidR="00B9336D" w:rsidRPr="001C71F7" w:rsidRDefault="00B9336D" w:rsidP="0073496F">
      <w:pPr>
        <w:pStyle w:val="Paragraphedeliste"/>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2" w:name="_Toc394063385"/>
      <w:bookmarkStart w:id="433" w:name="_Toc129867515"/>
      <w:bookmarkStart w:id="434" w:name="_Toc204260097"/>
      <w:r w:rsidRPr="001C71F7">
        <w:rPr>
          <w:rFonts w:eastAsia="Times New Roman" w:cs="Calibri"/>
          <w:b/>
          <w:bCs/>
          <w:caps/>
          <w:color w:val="002060"/>
          <w:kern w:val="32"/>
          <w:sz w:val="24"/>
          <w:szCs w:val="24"/>
          <w:lang w:eastAsia="fr-FR"/>
        </w:rPr>
        <w:t>REGULARITE FISCALE ET SOCIALE</w:t>
      </w:r>
      <w:bookmarkEnd w:id="432"/>
      <w:bookmarkEnd w:id="433"/>
      <w:bookmarkEnd w:id="434"/>
    </w:p>
    <w:p w14:paraId="170C96E3" w14:textId="7777777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 xml:space="preserve">Dans le cadre de la lutte contre le travail illégal : </w:t>
      </w:r>
    </w:p>
    <w:p w14:paraId="59054E37" w14:textId="3E044A2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En application des articles L.8222-1 et L.8222-4 du code du travail relatifs au travail dissimulé,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3491F9C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En application des articles D.8254-1 à D.8254-4 du code du travail, relatifs à l’emploi d'étrangers non autorisés à travailler,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18ABD8AD" w14:textId="3AB6F9E4"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Ces pièces sont à déposer par le titulaire tous les six mois jusqu'à la fin de l'exécution d</w:t>
      </w:r>
      <w:r w:rsidR="00011136">
        <w:rPr>
          <w:rFonts w:eastAsia="Times New Roman" w:cs="Calibri"/>
          <w:lang w:eastAsia="fr-FR"/>
        </w:rPr>
        <w:t>e l’accord-cadre</w:t>
      </w:r>
      <w:r w:rsidRPr="00497FD4">
        <w:rPr>
          <w:rFonts w:eastAsia="Times New Roman" w:cs="Calibri"/>
          <w:lang w:eastAsia="fr-FR"/>
        </w:rPr>
        <w:t xml:space="preserve"> sur la plateforme en ligne mise à sa disposition, gratuitement, par la C</w:t>
      </w:r>
      <w:r w:rsidR="00F959F4">
        <w:rPr>
          <w:rFonts w:eastAsia="Times New Roman" w:cs="Calibri"/>
          <w:lang w:eastAsia="fr-FR"/>
        </w:rPr>
        <w:t>nam</w:t>
      </w:r>
      <w:r w:rsidRPr="00497FD4">
        <w:rPr>
          <w:rFonts w:eastAsia="Times New Roman" w:cs="Calibri"/>
          <w:lang w:eastAsia="fr-FR"/>
        </w:rPr>
        <w:t xml:space="preserve">, à l’adresse suivante : </w:t>
      </w:r>
    </w:p>
    <w:bookmarkStart w:id="435" w:name="_Toc394063386"/>
    <w:p w14:paraId="48EDA373" w14:textId="71AA247D" w:rsidR="00076D4C" w:rsidRDefault="00076D4C" w:rsidP="008622D3">
      <w:pPr>
        <w:spacing w:before="120" w:after="120"/>
        <w:jc w:val="both"/>
        <w:rPr>
          <w:rFonts w:eastAsia="Times New Roman" w:cs="Calibri"/>
          <w:lang w:eastAsia="fr-FR"/>
        </w:rPr>
      </w:pPr>
      <w:r>
        <w:rPr>
          <w:rFonts w:eastAsia="Times New Roman" w:cs="Calibri"/>
          <w:lang w:eastAsia="fr-FR"/>
        </w:rPr>
        <w:fldChar w:fldCharType="begin"/>
      </w:r>
      <w:r>
        <w:rPr>
          <w:rFonts w:eastAsia="Times New Roman" w:cs="Calibri"/>
          <w:lang w:eastAsia="fr-FR"/>
        </w:rPr>
        <w:instrText xml:space="preserve"> HYPERLINK "</w:instrText>
      </w:r>
      <w:r w:rsidRPr="00076D4C">
        <w:rPr>
          <w:rFonts w:eastAsia="Times New Roman" w:cs="Calibri"/>
          <w:lang w:eastAsia="fr-FR"/>
        </w:rPr>
        <w:instrText>https://www.e-attestations.com/</w:instrText>
      </w:r>
      <w:r>
        <w:rPr>
          <w:rFonts w:eastAsia="Times New Roman" w:cs="Calibri"/>
          <w:lang w:eastAsia="fr-FR"/>
        </w:rPr>
        <w:instrText xml:space="preserve">" </w:instrText>
      </w:r>
      <w:r>
        <w:rPr>
          <w:rFonts w:eastAsia="Times New Roman" w:cs="Calibri"/>
          <w:lang w:eastAsia="fr-FR"/>
        </w:rPr>
        <w:fldChar w:fldCharType="separate"/>
      </w:r>
      <w:r w:rsidRPr="00251CEC">
        <w:rPr>
          <w:rStyle w:val="Lienhypertexte"/>
          <w:rFonts w:eastAsia="Times New Roman" w:cs="Calibri"/>
          <w:lang w:eastAsia="fr-FR"/>
        </w:rPr>
        <w:t>https://www.e-attestations.com/</w:t>
      </w:r>
      <w:r>
        <w:rPr>
          <w:rFonts w:eastAsia="Times New Roman" w:cs="Calibri"/>
          <w:lang w:eastAsia="fr-FR"/>
        </w:rPr>
        <w:fldChar w:fldCharType="end"/>
      </w:r>
      <w:r>
        <w:rPr>
          <w:rFonts w:eastAsia="Times New Roman" w:cs="Calibri"/>
          <w:lang w:eastAsia="fr-FR"/>
        </w:rPr>
        <w:t xml:space="preserve"> </w:t>
      </w:r>
      <w:r w:rsidRPr="00076D4C">
        <w:rPr>
          <w:rFonts w:eastAsia="Times New Roman" w:cs="Calibri"/>
          <w:lang w:eastAsia="fr-FR"/>
        </w:rPr>
        <w:t xml:space="preserve"> </w:t>
      </w:r>
    </w:p>
    <w:p w14:paraId="1879E302" w14:textId="053B2456" w:rsidR="000006FE" w:rsidRPr="00497FD4" w:rsidRDefault="000006FE" w:rsidP="008622D3">
      <w:pPr>
        <w:spacing w:before="120" w:after="120"/>
        <w:jc w:val="both"/>
      </w:pPr>
      <w:r w:rsidRPr="00497FD4">
        <w:rPr>
          <w:rFonts w:eastAsia="Times New Roman" w:cs="Calibri"/>
          <w:lang w:eastAsia="fr-FR"/>
        </w:rPr>
        <w:t xml:space="preserve">Conformément à l’article </w:t>
      </w:r>
      <w:r w:rsidRPr="00497FD4">
        <w:t>L2195-2 du Code de la Commande publique</w:t>
      </w:r>
      <w:r w:rsidRPr="00497FD4">
        <w:rPr>
          <w:rFonts w:eastAsia="Times New Roman" w:cs="Calibri"/>
          <w:lang w:eastAsia="fr-FR"/>
        </w:rPr>
        <w:t xml:space="preserve">, en cas de non remise desdits documents, la Cnam peut, après mise en demeure restée infructueuse, résilier par courrier recommandé avec accusé de réception, le présent accord-cadre, aux torts exclusifs du Titulaire sans </w:t>
      </w:r>
      <w:r w:rsidRPr="00497FD4">
        <w:rPr>
          <w:rFonts w:eastAsia="Times New Roman" w:cs="Calibri"/>
          <w:lang w:eastAsia="fr-FR"/>
        </w:rPr>
        <w:lastRenderedPageBreak/>
        <w:t>que celui-ci puisse prétendre à indemnité, conformément à l’article relatif à la résiliation du présent CCAP.</w:t>
      </w:r>
    </w:p>
    <w:p w14:paraId="17068ECF" w14:textId="77777777" w:rsidR="000006FE" w:rsidRPr="00497FD4" w:rsidRDefault="000006FE" w:rsidP="008622D3">
      <w:pPr>
        <w:spacing w:before="120" w:after="120"/>
        <w:jc w:val="both"/>
        <w:rPr>
          <w:rFonts w:eastAsia="Times New Roman" w:cs="Calibri"/>
          <w:lang w:eastAsia="fr-FR"/>
        </w:rPr>
      </w:pPr>
      <w:r w:rsidRPr="00497FD4">
        <w:rPr>
          <w:rFonts w:eastAsia="Times New Roman" w:cs="Calibri"/>
          <w:lang w:eastAsia="fr-FR"/>
        </w:rPr>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8622D3">
      <w:pPr>
        <w:spacing w:before="120" w:after="120"/>
        <w:jc w:val="both"/>
        <w:rPr>
          <w:rFonts w:cs="Calibri"/>
          <w:color w:val="000000"/>
          <w:shd w:val="clear" w:color="auto" w:fill="FFFFFF"/>
        </w:rPr>
      </w:pPr>
      <w:r w:rsidRPr="00497FD4">
        <w:rPr>
          <w:rFonts w:eastAsia="Times New Roman" w:cs="Calibri"/>
          <w:lang w:eastAsia="fr-FR"/>
        </w:rPr>
        <w:t>La date de résiliation est précisée dans le courrier adressé au Titulaire</w:t>
      </w:r>
      <w:r w:rsidRPr="00497FD4">
        <w:rPr>
          <w:rFonts w:cs="Calibri"/>
          <w:color w:val="000000"/>
          <w:shd w:val="clear" w:color="auto" w:fill="FFFFFF"/>
        </w:rPr>
        <w:t>.</w:t>
      </w:r>
    </w:p>
    <w:p w14:paraId="5459D443" w14:textId="77777777" w:rsidR="00B9336D" w:rsidRPr="00916336" w:rsidRDefault="00DF0B5B"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6" w:name="_Toc129867516"/>
      <w:bookmarkStart w:id="437" w:name="_Toc204260098"/>
      <w:r w:rsidRPr="00916336">
        <w:rPr>
          <w:rFonts w:eastAsia="Times New Roman" w:cs="Calibri"/>
          <w:b/>
          <w:bCs/>
          <w:caps/>
          <w:color w:val="002060"/>
          <w:kern w:val="32"/>
          <w:sz w:val="24"/>
          <w:szCs w:val="24"/>
          <w:lang w:eastAsia="fr-FR"/>
        </w:rPr>
        <w:t>REFERENCES COMMERCIALES</w:t>
      </w:r>
      <w:bookmarkEnd w:id="435"/>
      <w:bookmarkEnd w:id="436"/>
      <w:bookmarkEnd w:id="437"/>
    </w:p>
    <w:p w14:paraId="1530DF7D" w14:textId="78CCF15B" w:rsidR="00B9336D" w:rsidRPr="00497FD4" w:rsidRDefault="00B9336D" w:rsidP="008622D3">
      <w:pPr>
        <w:spacing w:before="120" w:after="120"/>
        <w:jc w:val="both"/>
      </w:pPr>
      <w:r w:rsidRPr="00497FD4">
        <w:t xml:space="preserve">Le Titulaire ne pourra faire référence au présent </w:t>
      </w:r>
      <w:r w:rsidR="000A19C0" w:rsidRPr="00497FD4">
        <w:t>accord-cadre</w:t>
      </w:r>
      <w:r w:rsidRPr="00497FD4">
        <w:t xml:space="preserve">, qu'après accord préalable et exprès de la </w:t>
      </w:r>
      <w:r w:rsidR="009E792C" w:rsidRPr="00497FD4">
        <w:t>Cnam</w:t>
      </w:r>
      <w:r w:rsidRPr="00497FD4">
        <w:t>. Cet agrément s'effectuera au coup par coup.</w:t>
      </w:r>
    </w:p>
    <w:p w14:paraId="0EFA8D63" w14:textId="0904077A" w:rsidR="003A7F84" w:rsidRPr="00916336" w:rsidRDefault="0099535C"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8" w:name="_Toc129867517"/>
      <w:bookmarkStart w:id="439" w:name="_Toc204260099"/>
      <w:r>
        <w:rPr>
          <w:rFonts w:eastAsia="Times New Roman" w:cs="Calibri"/>
          <w:b/>
          <w:bCs/>
          <w:caps/>
          <w:color w:val="002060"/>
          <w:kern w:val="32"/>
          <w:sz w:val="24"/>
          <w:szCs w:val="24"/>
          <w:lang w:eastAsia="fr-FR"/>
        </w:rPr>
        <w:t>MODIFICATION DU PRESENT ACCORD</w:t>
      </w:r>
      <w:r w:rsidR="003A7F84" w:rsidRPr="00916336">
        <w:rPr>
          <w:rFonts w:eastAsia="Times New Roman" w:cs="Calibri"/>
          <w:b/>
          <w:bCs/>
          <w:caps/>
          <w:color w:val="002060"/>
          <w:kern w:val="32"/>
          <w:sz w:val="24"/>
          <w:szCs w:val="24"/>
          <w:lang w:eastAsia="fr-FR"/>
        </w:rPr>
        <w:t>-</w:t>
      </w:r>
      <w:r>
        <w:rPr>
          <w:rFonts w:eastAsia="Times New Roman" w:cs="Calibri"/>
          <w:b/>
          <w:bCs/>
          <w:caps/>
          <w:color w:val="002060"/>
          <w:kern w:val="32"/>
          <w:sz w:val="24"/>
          <w:szCs w:val="24"/>
          <w:lang w:eastAsia="fr-FR"/>
        </w:rPr>
        <w:t>CADRE</w:t>
      </w:r>
      <w:bookmarkEnd w:id="438"/>
      <w:bookmarkEnd w:id="439"/>
    </w:p>
    <w:p w14:paraId="3D0ED3AD" w14:textId="77777777" w:rsidR="000031C9" w:rsidRPr="00497FD4" w:rsidRDefault="000031C9" w:rsidP="008622D3">
      <w:pPr>
        <w:spacing w:before="120" w:after="120"/>
        <w:jc w:val="both"/>
      </w:pPr>
      <w:bookmarkStart w:id="440" w:name="_Toc394063387"/>
      <w:r w:rsidRPr="00497FD4">
        <w:t>Le présent accord-cadre peut être modifié dans les conditions présentées aux articles L2194-1, L2194-2, et R2194-1 à R2194-10 du Code de la commande publique.</w:t>
      </w:r>
    </w:p>
    <w:p w14:paraId="7CDB5CF9" w14:textId="77777777" w:rsidR="000031C9" w:rsidRPr="00497FD4" w:rsidRDefault="000031C9" w:rsidP="008622D3">
      <w:pPr>
        <w:spacing w:before="120" w:after="120"/>
        <w:jc w:val="both"/>
      </w:pPr>
      <w:r w:rsidRPr="00497FD4">
        <w:t>Conformément à l’article L2194-1, le présent accord-cadre peut notamment être modifié sans nouvelle procédure de mise en concurrence dans les conditions prévues par voie réglementaire, lorsque :</w:t>
      </w:r>
    </w:p>
    <w:p w14:paraId="068AC774" w14:textId="77777777" w:rsidR="000031C9" w:rsidRPr="00497FD4" w:rsidRDefault="000031C9" w:rsidP="008622D3">
      <w:pPr>
        <w:spacing w:before="120" w:after="120"/>
        <w:jc w:val="both"/>
      </w:pPr>
      <w:r w:rsidRPr="00497FD4">
        <w:t>1° Les modifications ont été prévues dans les documents contractuels initiaux ;</w:t>
      </w:r>
    </w:p>
    <w:p w14:paraId="15125E85" w14:textId="77777777" w:rsidR="000031C9" w:rsidRPr="00497FD4" w:rsidRDefault="000031C9" w:rsidP="008622D3">
      <w:pPr>
        <w:spacing w:before="120" w:after="120"/>
        <w:jc w:val="both"/>
      </w:pPr>
      <w:r w:rsidRPr="00497FD4">
        <w:t>2° Des travaux, fournitures ou services supplémentaires sont devenus nécessaires ;</w:t>
      </w:r>
    </w:p>
    <w:p w14:paraId="7CC0E2B0" w14:textId="77777777" w:rsidR="000031C9" w:rsidRPr="00497FD4" w:rsidRDefault="000031C9" w:rsidP="008622D3">
      <w:pPr>
        <w:spacing w:before="120" w:after="120"/>
        <w:jc w:val="both"/>
      </w:pPr>
      <w:r w:rsidRPr="00497FD4">
        <w:t>3° Les modifications sont rendues nécessaires par des circonstances imprévues ;</w:t>
      </w:r>
    </w:p>
    <w:p w14:paraId="0EC579FE" w14:textId="77777777" w:rsidR="000031C9" w:rsidRPr="00497FD4" w:rsidRDefault="000031C9" w:rsidP="008622D3">
      <w:pPr>
        <w:spacing w:before="120" w:after="120"/>
        <w:jc w:val="both"/>
      </w:pPr>
      <w:r w:rsidRPr="00497FD4">
        <w:t>4° Un nouveau titulaire se substitue au titulaire initial ;</w:t>
      </w:r>
    </w:p>
    <w:p w14:paraId="48E5C915" w14:textId="77777777" w:rsidR="000031C9" w:rsidRPr="00497FD4" w:rsidRDefault="000031C9" w:rsidP="008622D3">
      <w:pPr>
        <w:spacing w:before="120" w:after="120"/>
        <w:jc w:val="both"/>
      </w:pPr>
      <w:r w:rsidRPr="00497FD4">
        <w:t>5° Les modifications ne sont pas substantielles ;</w:t>
      </w:r>
    </w:p>
    <w:p w14:paraId="3260133B" w14:textId="1AD66675" w:rsidR="000031C9" w:rsidRDefault="000031C9" w:rsidP="008622D3">
      <w:pPr>
        <w:spacing w:before="120" w:after="120"/>
        <w:jc w:val="both"/>
      </w:pPr>
      <w:r w:rsidRPr="00497FD4">
        <w:t>6° Les modifications sont de faible montant.</w:t>
      </w:r>
    </w:p>
    <w:p w14:paraId="2E2562DB" w14:textId="6095AA16" w:rsidR="009E7A65" w:rsidRPr="00402716" w:rsidRDefault="009E7A65"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41" w:name="_Toc204260100"/>
      <w:r w:rsidRPr="00402716">
        <w:rPr>
          <w:rFonts w:eastAsia="Times New Roman" w:cs="Calibri"/>
          <w:b/>
          <w:bCs/>
          <w:caps/>
          <w:color w:val="002060"/>
          <w:kern w:val="32"/>
          <w:sz w:val="24"/>
          <w:szCs w:val="24"/>
          <w:lang w:eastAsia="fr-FR"/>
        </w:rPr>
        <w:t xml:space="preserve">CLAUSE </w:t>
      </w:r>
      <w:r w:rsidR="0099535C" w:rsidRPr="00402716">
        <w:rPr>
          <w:rFonts w:eastAsia="Times New Roman" w:cs="Calibri"/>
          <w:b/>
          <w:bCs/>
          <w:caps/>
          <w:color w:val="002060"/>
          <w:kern w:val="32"/>
          <w:sz w:val="24"/>
          <w:szCs w:val="24"/>
          <w:lang w:eastAsia="fr-FR"/>
        </w:rPr>
        <w:t>DE</w:t>
      </w:r>
      <w:r w:rsidRPr="00402716">
        <w:rPr>
          <w:rFonts w:eastAsia="Times New Roman" w:cs="Calibri"/>
          <w:b/>
          <w:bCs/>
          <w:caps/>
          <w:color w:val="002060"/>
          <w:kern w:val="32"/>
          <w:sz w:val="24"/>
          <w:szCs w:val="24"/>
          <w:lang w:eastAsia="fr-FR"/>
        </w:rPr>
        <w:t xml:space="preserve"> REEXAMEN</w:t>
      </w:r>
      <w:bookmarkEnd w:id="441"/>
    </w:p>
    <w:p w14:paraId="7DC4C06D" w14:textId="4E0522F2" w:rsidR="00D23072" w:rsidRPr="00402716" w:rsidRDefault="00D23072" w:rsidP="008622D3">
      <w:pPr>
        <w:spacing w:before="120" w:after="120"/>
        <w:jc w:val="both"/>
        <w:rPr>
          <w:lang w:eastAsia="fr-FR"/>
        </w:rPr>
      </w:pPr>
      <w:r w:rsidRPr="00402716">
        <w:rPr>
          <w:lang w:eastAsia="fr-FR"/>
        </w:rPr>
        <w:t>En cas d’augmentation des coûts des matériels ou de l’énergie nécessaires à l’exécution d</w:t>
      </w:r>
      <w:r w:rsidR="00011136" w:rsidRPr="00402716">
        <w:rPr>
          <w:lang w:eastAsia="fr-FR"/>
        </w:rPr>
        <w:t>e l’accord-cadre</w:t>
      </w:r>
      <w:r w:rsidRPr="00402716">
        <w:rPr>
          <w:lang w:eastAsia="fr-FR"/>
        </w:rPr>
        <w:t>, résultant de circonstances extérieures aux parties et conduisant le Titulaire à exposer, pour l’exécution d</w:t>
      </w:r>
      <w:r w:rsidR="00011136" w:rsidRPr="00402716">
        <w:rPr>
          <w:lang w:eastAsia="fr-FR"/>
        </w:rPr>
        <w:t>e l’accord-cadre</w:t>
      </w:r>
      <w:r w:rsidRPr="00402716">
        <w:rPr>
          <w:lang w:eastAsia="fr-FR"/>
        </w:rPr>
        <w:t>, des sommes représentant plus de 1</w:t>
      </w:r>
      <w:r w:rsidR="00A14BFB" w:rsidRPr="00402716">
        <w:rPr>
          <w:lang w:eastAsia="fr-FR"/>
        </w:rPr>
        <w:t>0</w:t>
      </w:r>
      <w:r w:rsidRPr="00402716">
        <w:rPr>
          <w:lang w:eastAsia="fr-FR"/>
        </w:rPr>
        <w:t>% du prix figurant dans le bordereau de prix, annexé à l’acte d’engagement et révisé (en application de l’article ci-dessus), les parties peuvent modifier les prix d</w:t>
      </w:r>
      <w:r w:rsidR="00011136" w:rsidRPr="00402716">
        <w:rPr>
          <w:lang w:eastAsia="fr-FR"/>
        </w:rPr>
        <w:t>e l’accord-cadre</w:t>
      </w:r>
      <w:r w:rsidRPr="00402716">
        <w:rPr>
          <w:lang w:eastAsia="fr-FR"/>
        </w:rPr>
        <w:t>.</w:t>
      </w:r>
    </w:p>
    <w:p w14:paraId="00171F3F" w14:textId="77777777" w:rsidR="00D23072" w:rsidRPr="00402716" w:rsidRDefault="00D23072" w:rsidP="008622D3">
      <w:pPr>
        <w:spacing w:before="120" w:after="120"/>
        <w:jc w:val="both"/>
        <w:rPr>
          <w:lang w:eastAsia="fr-FR"/>
        </w:rPr>
      </w:pPr>
      <w:r w:rsidRPr="00402716">
        <w:rPr>
          <w:lang w:eastAsia="fr-FR"/>
        </w:rPr>
        <w:t>Le Titulaire en fait la demande par écrit et fournit :</w:t>
      </w:r>
    </w:p>
    <w:p w14:paraId="12165AED" w14:textId="77777777" w:rsidR="00D23072" w:rsidRPr="00402716" w:rsidRDefault="00D23072" w:rsidP="008622D3">
      <w:pPr>
        <w:pStyle w:val="Bullet"/>
        <w:spacing w:before="120" w:after="120"/>
        <w:ind w:left="567"/>
        <w:rPr>
          <w:rFonts w:eastAsia="Calibri"/>
          <w:sz w:val="22"/>
        </w:rPr>
      </w:pPr>
      <w:r w:rsidRPr="00402716">
        <w:rPr>
          <w:rFonts w:eastAsia="Calibri"/>
          <w:sz w:val="22"/>
        </w:rPr>
        <w:t>Les pièces justificatives permettant de démontrer l’existence du dépassement du seuil mentionné à l’alinéa précédent et de justifier de ses causes (ex. : document externe officiel montrant l’évolution du coût de la prestation, factures de fournisseurs, etc.)</w:t>
      </w:r>
    </w:p>
    <w:p w14:paraId="7EAB01EC" w14:textId="77777777" w:rsidR="00D23072" w:rsidRPr="00402716" w:rsidRDefault="00D23072" w:rsidP="008622D3">
      <w:pPr>
        <w:pStyle w:val="Bullet"/>
        <w:spacing w:before="120" w:after="120"/>
        <w:ind w:left="567"/>
        <w:rPr>
          <w:rFonts w:eastAsia="Calibri"/>
          <w:sz w:val="22"/>
        </w:rPr>
      </w:pPr>
      <w:r w:rsidRPr="00402716">
        <w:rPr>
          <w:rFonts w:eastAsia="Calibri"/>
          <w:sz w:val="22"/>
        </w:rPr>
        <w:t>Le montant de la surcharge qu’il a dû supporter (sachant qu’une simple perte de bénéfice ne suffit pas).</w:t>
      </w:r>
    </w:p>
    <w:p w14:paraId="0175C1B4" w14:textId="041D8023" w:rsidR="00D23072" w:rsidRPr="00402716" w:rsidRDefault="00D23072" w:rsidP="008622D3">
      <w:pPr>
        <w:spacing w:before="120" w:after="120"/>
        <w:jc w:val="both"/>
        <w:rPr>
          <w:lang w:eastAsia="fr-FR"/>
        </w:rPr>
      </w:pPr>
      <w:r w:rsidRPr="00402716">
        <w:rPr>
          <w:lang w:eastAsia="fr-FR"/>
        </w:rPr>
        <w:t>La Cnam notifie sa décision dans un délai de</w:t>
      </w:r>
      <w:r w:rsidR="00F548C1" w:rsidRPr="00402716">
        <w:rPr>
          <w:lang w:eastAsia="fr-FR"/>
        </w:rPr>
        <w:t xml:space="preserve"> </w:t>
      </w:r>
      <w:r w:rsidRPr="00402716">
        <w:rPr>
          <w:lang w:eastAsia="fr-FR"/>
        </w:rPr>
        <w:t>30 jours calendaires.</w:t>
      </w:r>
    </w:p>
    <w:p w14:paraId="1D94C752" w14:textId="1675FEEF" w:rsidR="00D23072" w:rsidRPr="00402716" w:rsidRDefault="00D23072" w:rsidP="008622D3">
      <w:pPr>
        <w:spacing w:before="120" w:after="120"/>
        <w:jc w:val="both"/>
        <w:rPr>
          <w:lang w:eastAsia="fr-FR"/>
        </w:rPr>
      </w:pPr>
      <w:r w:rsidRPr="00402716">
        <w:rPr>
          <w:lang w:eastAsia="fr-FR"/>
        </w:rPr>
        <w:t>En tout état de cause, ces prix nouveaux ne doivent pas excéder le montant calculé comme suit :</w:t>
      </w:r>
    </w:p>
    <w:p w14:paraId="6FAF5FB7" w14:textId="77777777" w:rsidR="00D23072" w:rsidRPr="00402716" w:rsidRDefault="00D23072" w:rsidP="008622D3">
      <w:pPr>
        <w:spacing w:before="120" w:after="120"/>
        <w:jc w:val="both"/>
        <w:rPr>
          <w:lang w:eastAsia="fr-FR"/>
        </w:rPr>
      </w:pPr>
      <w:r w:rsidRPr="00402716">
        <w:rPr>
          <w:lang w:eastAsia="fr-FR"/>
        </w:rPr>
        <w:t xml:space="preserve">Prix initial révisé + (Prix initial révisé x pourcentage d’augmentation constaté x 50%). </w:t>
      </w:r>
    </w:p>
    <w:p w14:paraId="35F7ED66" w14:textId="77777777" w:rsidR="00D23072" w:rsidRPr="00402716" w:rsidRDefault="00D23072" w:rsidP="008622D3">
      <w:pPr>
        <w:spacing w:before="120" w:after="120"/>
        <w:jc w:val="both"/>
        <w:rPr>
          <w:lang w:eastAsia="fr-FR"/>
        </w:rPr>
      </w:pPr>
      <w:r w:rsidRPr="00402716">
        <w:rPr>
          <w:lang w:eastAsia="fr-FR"/>
        </w:rPr>
        <w:lastRenderedPageBreak/>
        <w:t>Le Titulaire dispose alors d’un délai de 30 jours calendaires suivant la notification des prix nouveaux pour les accepter. S’il n’a pas présenté d’observation dans ce délai, il est réputé avoir accepté les prix nouveaux fixés par la Cnam.</w:t>
      </w:r>
    </w:p>
    <w:p w14:paraId="035B324F" w14:textId="77777777" w:rsidR="00D23072" w:rsidRPr="00402716" w:rsidRDefault="00D23072" w:rsidP="008622D3">
      <w:pPr>
        <w:spacing w:before="120" w:after="120"/>
        <w:jc w:val="both"/>
        <w:rPr>
          <w:lang w:eastAsia="fr-FR"/>
        </w:rPr>
      </w:pPr>
      <w:r w:rsidRPr="00402716">
        <w:rPr>
          <w:lang w:eastAsia="fr-FR"/>
        </w:rPr>
        <w:t>En cas d’acceptation, les prix nouveaux s’appliquent en lieu et place des prix figurant dans le bordereau de prix, annexé à l’acte d’engagement, sans qu’il soit besoin de conclure un avenant. En cas de refus, les prix initiaux demeurent applicables.</w:t>
      </w:r>
    </w:p>
    <w:p w14:paraId="5CA5A26A" w14:textId="5542A777" w:rsidR="00D23072" w:rsidRDefault="00D23072" w:rsidP="008622D3">
      <w:pPr>
        <w:spacing w:before="120" w:after="120"/>
        <w:jc w:val="both"/>
        <w:rPr>
          <w:lang w:eastAsia="fr-FR"/>
        </w:rPr>
      </w:pPr>
      <w:r w:rsidRPr="00402716">
        <w:rPr>
          <w:lang w:eastAsia="fr-FR"/>
        </w:rPr>
        <w:t>En cas de baisse des coûts en cours d’exécution d</w:t>
      </w:r>
      <w:r w:rsidR="00011136" w:rsidRPr="00402716">
        <w:rPr>
          <w:lang w:eastAsia="fr-FR"/>
        </w:rPr>
        <w:t xml:space="preserve">e l’accord-cadre </w:t>
      </w:r>
      <w:r w:rsidRPr="00402716">
        <w:rPr>
          <w:lang w:eastAsia="fr-FR"/>
        </w:rPr>
        <w:t>le Titulaire doit en informer la Cnam par écrit et sans délai. L’ensemble des prix nouveaux ainsi modifié</w:t>
      </w:r>
      <w:r w:rsidR="0008167E" w:rsidRPr="00402716">
        <w:rPr>
          <w:lang w:eastAsia="fr-FR"/>
        </w:rPr>
        <w:t xml:space="preserve">s sont </w:t>
      </w:r>
      <w:r w:rsidRPr="00402716">
        <w:rPr>
          <w:lang w:eastAsia="fr-FR"/>
        </w:rPr>
        <w:t>applicables dès leur communication sans qu’il soit nécessaire de passer un avenant. A des fins de vérification, la Cnam peut à tout moment, pendant l’exécution d</w:t>
      </w:r>
      <w:r w:rsidR="00011136" w:rsidRPr="00402716">
        <w:rPr>
          <w:lang w:eastAsia="fr-FR"/>
        </w:rPr>
        <w:t>e l’accord-cadre</w:t>
      </w:r>
      <w:r w:rsidRPr="00402716">
        <w:rPr>
          <w:lang w:eastAsia="fr-FR"/>
        </w:rPr>
        <w:t>, demander la production de pièces justificatives.</w:t>
      </w:r>
    </w:p>
    <w:p w14:paraId="2ACE87CA" w14:textId="77777777" w:rsidR="00B9336D" w:rsidRPr="00DE133E" w:rsidRDefault="00DF0B5B"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42" w:name="_Toc129867518"/>
      <w:bookmarkStart w:id="443" w:name="_Ref149579739"/>
      <w:bookmarkStart w:id="444" w:name="_Ref174351238"/>
      <w:bookmarkStart w:id="445" w:name="_Ref200543613"/>
      <w:bookmarkStart w:id="446" w:name="_Toc204260101"/>
      <w:r w:rsidRPr="00DE133E">
        <w:rPr>
          <w:rFonts w:eastAsia="Times New Roman" w:cs="Calibri"/>
          <w:b/>
          <w:bCs/>
          <w:caps/>
          <w:color w:val="002060"/>
          <w:kern w:val="32"/>
          <w:sz w:val="24"/>
          <w:szCs w:val="24"/>
          <w:lang w:eastAsia="fr-FR"/>
        </w:rPr>
        <w:t xml:space="preserve">RESILIATION </w:t>
      </w:r>
      <w:r w:rsidR="008D3B44" w:rsidRPr="00DE133E">
        <w:rPr>
          <w:rFonts w:eastAsia="Times New Roman" w:cs="Calibri"/>
          <w:b/>
          <w:bCs/>
          <w:caps/>
          <w:color w:val="002060"/>
          <w:kern w:val="32"/>
          <w:sz w:val="24"/>
          <w:szCs w:val="24"/>
          <w:lang w:eastAsia="fr-FR"/>
        </w:rPr>
        <w:t>DE L’ACCORD-CADRE</w:t>
      </w:r>
      <w:bookmarkEnd w:id="440"/>
      <w:bookmarkEnd w:id="442"/>
      <w:bookmarkEnd w:id="443"/>
      <w:bookmarkEnd w:id="444"/>
      <w:bookmarkEnd w:id="445"/>
      <w:bookmarkEnd w:id="446"/>
    </w:p>
    <w:p w14:paraId="503C238D" w14:textId="77777777" w:rsidR="000244F3" w:rsidRPr="00497FD4" w:rsidRDefault="000244F3" w:rsidP="008622D3">
      <w:pPr>
        <w:spacing w:before="120" w:after="120"/>
        <w:jc w:val="both"/>
        <w:rPr>
          <w:lang w:eastAsia="fr-FR"/>
        </w:rPr>
      </w:pPr>
      <w:r w:rsidRPr="00497FD4">
        <w:rPr>
          <w:lang w:eastAsia="fr-FR"/>
        </w:rPr>
        <w:t>Il est fait application des articles L2195-1 à L2195-6 du Code de la commande publique.</w:t>
      </w:r>
    </w:p>
    <w:p w14:paraId="2E2CC9E4" w14:textId="77777777" w:rsidR="00B9336D" w:rsidRPr="00497FD4" w:rsidRDefault="00B9336D" w:rsidP="008622D3">
      <w:pPr>
        <w:spacing w:before="120" w:after="120"/>
        <w:jc w:val="both"/>
        <w:rPr>
          <w:lang w:eastAsia="fr-FR"/>
        </w:rPr>
      </w:pPr>
      <w:r w:rsidRPr="00497FD4">
        <w:rPr>
          <w:lang w:eastAsia="fr-FR"/>
        </w:rPr>
        <w:t xml:space="preserve">La résiliation </w:t>
      </w:r>
      <w:r w:rsidR="007B23E7" w:rsidRPr="00497FD4">
        <w:t xml:space="preserve">de l’accord-cadre </w:t>
      </w:r>
      <w:r w:rsidRPr="00497FD4">
        <w:rPr>
          <w:lang w:eastAsia="fr-FR"/>
        </w:rPr>
        <w:t xml:space="preserve">n’entraîne pas la résiliation des droits acquis par la </w:t>
      </w:r>
      <w:r w:rsidR="009E792C" w:rsidRPr="00497FD4">
        <w:rPr>
          <w:lang w:eastAsia="fr-FR"/>
        </w:rPr>
        <w:t>Cnam</w:t>
      </w:r>
      <w:r w:rsidRPr="00497FD4">
        <w:rPr>
          <w:lang w:eastAsia="fr-FR"/>
        </w:rPr>
        <w:t xml:space="preserve"> au titre des prestations exécutées par le Titulaire.</w:t>
      </w:r>
    </w:p>
    <w:p w14:paraId="0749F85D" w14:textId="77777777" w:rsidR="00B9336D" w:rsidRPr="00497FD4" w:rsidRDefault="00B9336D" w:rsidP="008622D3">
      <w:pPr>
        <w:spacing w:before="120" w:after="120"/>
        <w:jc w:val="both"/>
        <w:rPr>
          <w:lang w:eastAsia="fr-FR"/>
        </w:rPr>
      </w:pPr>
      <w:r w:rsidRPr="00497FD4">
        <w:rPr>
          <w:lang w:eastAsia="fr-FR"/>
        </w:rPr>
        <w:t>La résiliation est notifiée au Titulaire, par lettre recommandée avec accusé de réception, la date portée sur l’accusé de réception faisant foi.</w:t>
      </w:r>
    </w:p>
    <w:p w14:paraId="3BC9B4AB" w14:textId="3CB9712F" w:rsidR="00B9336D" w:rsidRPr="00497FD4" w:rsidRDefault="00C47A19" w:rsidP="008622D3">
      <w:pPr>
        <w:spacing w:before="120" w:after="120"/>
        <w:jc w:val="both"/>
        <w:rPr>
          <w:lang w:eastAsia="fr-FR"/>
        </w:rPr>
      </w:pPr>
      <w:r w:rsidRPr="00C47A19">
        <w:rPr>
          <w:lang w:eastAsia="fr-FR"/>
        </w:rPr>
        <w:t>Il est dérogé aux articles 41 et 49.3 du chapitre 8 du CCAG-TIC.</w:t>
      </w:r>
    </w:p>
    <w:p w14:paraId="4424D664" w14:textId="3E1A5666" w:rsidR="00B9336D" w:rsidRPr="00497FD4" w:rsidRDefault="00B9336D" w:rsidP="0073496F">
      <w:pPr>
        <w:keepNext/>
        <w:numPr>
          <w:ilvl w:val="1"/>
          <w:numId w:val="16"/>
        </w:numPr>
        <w:spacing w:before="120" w:after="120"/>
        <w:jc w:val="both"/>
        <w:outlineLvl w:val="1"/>
        <w:rPr>
          <w:rFonts w:eastAsia="Times New Roman" w:cs="Calibri"/>
          <w:b/>
          <w:bCs/>
          <w:iCs/>
        </w:rPr>
      </w:pPr>
      <w:bookmarkStart w:id="447" w:name="_Toc394063388"/>
      <w:bookmarkStart w:id="448" w:name="_Toc204260102"/>
      <w:r w:rsidRPr="00497FD4">
        <w:rPr>
          <w:rFonts w:eastAsia="Times New Roman" w:cs="Calibri"/>
          <w:b/>
          <w:bCs/>
          <w:iCs/>
        </w:rPr>
        <w:t>Résiliation pour motif d’intérêt général</w:t>
      </w:r>
      <w:bookmarkEnd w:id="447"/>
      <w:bookmarkEnd w:id="448"/>
    </w:p>
    <w:p w14:paraId="5441A51A" w14:textId="77777777" w:rsidR="00B9336D" w:rsidRPr="00497FD4" w:rsidRDefault="00B9336D" w:rsidP="008622D3">
      <w:pPr>
        <w:spacing w:before="120" w:after="120"/>
        <w:jc w:val="both"/>
        <w:rPr>
          <w:lang w:eastAsia="fr-FR"/>
        </w:rPr>
      </w:pPr>
      <w:r w:rsidRPr="00497FD4">
        <w:rPr>
          <w:lang w:eastAsia="fr-FR"/>
        </w:rPr>
        <w:t xml:space="preserve">La </w:t>
      </w:r>
      <w:r w:rsidR="009E792C" w:rsidRPr="00497FD4">
        <w:rPr>
          <w:lang w:eastAsia="fr-FR"/>
        </w:rPr>
        <w:t>Cnam</w:t>
      </w:r>
      <w:r w:rsidRPr="00497FD4">
        <w:rPr>
          <w:lang w:eastAsia="fr-FR"/>
        </w:rPr>
        <w:t xml:space="preserve"> se réserve le droit de résilier pour motif d’intérêt général, le présent </w:t>
      </w:r>
      <w:r w:rsidR="007B23E7" w:rsidRPr="00497FD4">
        <w:t>accord-cadre</w:t>
      </w:r>
      <w:r w:rsidRPr="00497FD4">
        <w:rPr>
          <w:lang w:eastAsia="fr-FR"/>
        </w:rPr>
        <w:t xml:space="preserve"> à tout moment, par lettre recommandée avec accusé de réception avec un préavis de deux mois. </w:t>
      </w:r>
    </w:p>
    <w:p w14:paraId="24F41CED" w14:textId="0F3682CE" w:rsidR="00B9336D" w:rsidRPr="00497FD4" w:rsidRDefault="00B9336D" w:rsidP="0073496F">
      <w:pPr>
        <w:keepNext/>
        <w:numPr>
          <w:ilvl w:val="1"/>
          <w:numId w:val="16"/>
        </w:numPr>
        <w:spacing w:before="120" w:after="120"/>
        <w:jc w:val="both"/>
        <w:outlineLvl w:val="1"/>
        <w:rPr>
          <w:rFonts w:eastAsia="Times New Roman" w:cs="Calibri"/>
          <w:b/>
          <w:bCs/>
          <w:iCs/>
        </w:rPr>
      </w:pPr>
      <w:bookmarkStart w:id="449" w:name="_Toc394063389"/>
      <w:bookmarkStart w:id="450" w:name="_Toc204260103"/>
      <w:r w:rsidRPr="00497FD4">
        <w:rPr>
          <w:rFonts w:eastAsia="Times New Roman" w:cs="Calibri"/>
          <w:b/>
          <w:bCs/>
          <w:iCs/>
        </w:rPr>
        <w:t>Résiliation pour faute du Titulaire</w:t>
      </w:r>
      <w:bookmarkEnd w:id="449"/>
      <w:bookmarkEnd w:id="450"/>
    </w:p>
    <w:p w14:paraId="44068657" w14:textId="77777777" w:rsidR="00B9336D" w:rsidRPr="00497FD4" w:rsidRDefault="00B9336D" w:rsidP="008622D3">
      <w:pPr>
        <w:spacing w:before="120" w:after="120"/>
        <w:jc w:val="both"/>
      </w:pPr>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5D4A0B3"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strike/>
        </w:rPr>
      </w:pPr>
      <w:r w:rsidRPr="00497FD4">
        <w:rPr>
          <w:rFonts w:cs="Calibri"/>
        </w:rPr>
        <w:t xml:space="preserve">Postérieurement à la signature </w:t>
      </w:r>
      <w:r w:rsidR="00DE133E">
        <w:rPr>
          <w:rFonts w:cs="Calibri"/>
        </w:rPr>
        <w:t>de l’accord-cadre</w:t>
      </w:r>
      <w:r w:rsidRPr="00497FD4">
        <w:rPr>
          <w:rFonts w:cs="Calibri"/>
        </w:rPr>
        <w:t>, les renseignements et documents produits par le Titulaire, à l’appui de sa candidature ou exigés préalablement à l’attribution d</w:t>
      </w:r>
      <w:r w:rsidR="00011136">
        <w:rPr>
          <w:rFonts w:cs="Calibri"/>
        </w:rPr>
        <w:t>e l’accord-cadre</w:t>
      </w:r>
      <w:r w:rsidRPr="00497FD4">
        <w:rPr>
          <w:rFonts w:cs="Calibri"/>
        </w:rPr>
        <w:t xml:space="preserve"> s’avèrent inexacts ;</w:t>
      </w:r>
    </w:p>
    <w:p w14:paraId="7FA92F8E"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contrevient aux obligations légales ou réglementaires relatives au travail ou à la protection de l’environnement ;</w:t>
      </w:r>
    </w:p>
    <w:p w14:paraId="1892638F"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Le Titulaire ne s’est pas acquitté de ses obligations dans les délais contractuels ;</w:t>
      </w:r>
    </w:p>
    <w:p w14:paraId="430219EC"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refuse l’exécution d’un bon de commande ;</w:t>
      </w:r>
    </w:p>
    <w:p w14:paraId="42A95CAF" w14:textId="5262D432"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a fait obstacle à l’exercice d’un contrôle par la Cnam;</w:t>
      </w:r>
    </w:p>
    <w:p w14:paraId="481A21C9" w14:textId="683D56A2"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a sous-traité en contrevenant aux dispositions législatives et réglementaires relatives à la sous-traitance, ou il n’a pas respecté les obligations relatives aux sous-traitants ment</w:t>
      </w:r>
      <w:r w:rsidR="00DE133E">
        <w:rPr>
          <w:rFonts w:cs="Calibri"/>
          <w:color w:val="000000"/>
        </w:rPr>
        <w:t xml:space="preserve">ionnées à l’article 3.6 du </w:t>
      </w:r>
      <w:r w:rsidR="005A6905">
        <w:rPr>
          <w:rFonts w:cs="Calibri"/>
          <w:color w:val="000000"/>
        </w:rPr>
        <w:t>CCAG-TIC</w:t>
      </w:r>
      <w:r w:rsidRPr="00497FD4">
        <w:rPr>
          <w:rFonts w:cs="Calibri"/>
          <w:color w:val="000000"/>
        </w:rPr>
        <w:t> ;</w:t>
      </w:r>
    </w:p>
    <w:p w14:paraId="2D8EEE11"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rPr>
          <w:rFonts w:cs="Calibri"/>
          <w:color w:val="000000"/>
        </w:rPr>
        <w:t>Le Titulaire n’a pas produit les attestations d’assurance exigées ;</w:t>
      </w:r>
      <w:r w:rsidRPr="00497FD4">
        <w:t xml:space="preserve"> </w:t>
      </w:r>
    </w:p>
    <w:p w14:paraId="5F4FD80B"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Le Titulaire déclare, indépendamment des cas de décès ou d’incapacité civile, ne pas pouvoir exécuter ses engagements ;</w:t>
      </w:r>
    </w:p>
    <w:p w14:paraId="151FFDFB" w14:textId="5A89600E"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lastRenderedPageBreak/>
        <w:t xml:space="preserve">Le Titulaire n’a pas communiqué les modifications mentionnées au titre de son devoir d’information si ces modifications sont de nature à compromettre la bonne exécution </w:t>
      </w:r>
      <w:r w:rsidR="00DE133E">
        <w:t>de l’accord-cadre</w:t>
      </w:r>
      <w:r w:rsidRPr="00497FD4">
        <w:t> ;</w:t>
      </w:r>
    </w:p>
    <w:p w14:paraId="075F53D0" w14:textId="44B5D6BD"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 xml:space="preserve">Le Titulaire s’est livré, à l’occasion de l’exécution </w:t>
      </w:r>
      <w:r w:rsidR="00DE133E">
        <w:t>de l’accord-cadre</w:t>
      </w:r>
      <w:r w:rsidRPr="00497FD4">
        <w:t>, à des actes frauduleux ;</w:t>
      </w:r>
    </w:p>
    <w:p w14:paraId="6F1F0CEE"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ou le sous-traitant ne respecte pas les obligations relatives à la confidentialité, à la protection des données à caractère personnel et à la sécurité ;</w:t>
      </w:r>
    </w:p>
    <w:p w14:paraId="5169BAD1" w14:textId="7C2125D4"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 xml:space="preserve">L’utilisation des résultats par le pouvoir adjudicateur est gravement compromise, en raison du retard pris par le titulaire dans l’exécution </w:t>
      </w:r>
      <w:r w:rsidR="00DE133E">
        <w:rPr>
          <w:rFonts w:cs="Calibri"/>
          <w:color w:val="000000"/>
        </w:rPr>
        <w:t>de l’accord-cadre</w:t>
      </w:r>
      <w:r w:rsidRPr="00497FD4">
        <w:rPr>
          <w:rFonts w:cs="Calibri"/>
          <w:color w:val="000000"/>
        </w:rPr>
        <w:t> ;</w:t>
      </w:r>
    </w:p>
    <w:p w14:paraId="6030BC31" w14:textId="221438ED"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 xml:space="preserve">Postérieurement à la signature </w:t>
      </w:r>
      <w:r w:rsidR="00DE133E">
        <w:rPr>
          <w:rFonts w:cs="Calibri"/>
          <w:color w:val="000000"/>
        </w:rPr>
        <w:t>de l’accord-cadre</w:t>
      </w:r>
      <w:r w:rsidRPr="00497FD4">
        <w:rPr>
          <w:rFonts w:cs="Calibri"/>
          <w:color w:val="000000"/>
        </w:rPr>
        <w:t>, le Titulaire a fait l’objet d’une interdiction d’exercer toute profession industrielle ou commerciale ;</w:t>
      </w:r>
    </w:p>
    <w:p w14:paraId="48B07C97" w14:textId="5B53E009" w:rsidR="00B9336D"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 xml:space="preserve">En application des cas répertoriés dans l’acte d’engagement </w:t>
      </w:r>
      <w:r w:rsidR="00DE133E">
        <w:t>et le</w:t>
      </w:r>
      <w:r w:rsidRPr="00497FD4">
        <w:t xml:space="preserve"> présent CCAP de l’accord-cadre.</w:t>
      </w:r>
    </w:p>
    <w:p w14:paraId="35A89010" w14:textId="44CA32CB" w:rsidR="009C5806" w:rsidRPr="00497FD4" w:rsidRDefault="009C5806" w:rsidP="0073496F">
      <w:pPr>
        <w:keepNext/>
        <w:numPr>
          <w:ilvl w:val="1"/>
          <w:numId w:val="16"/>
        </w:numPr>
        <w:spacing w:before="120" w:after="120"/>
        <w:jc w:val="both"/>
        <w:outlineLvl w:val="1"/>
        <w:rPr>
          <w:rFonts w:eastAsia="Times New Roman" w:cs="Calibri"/>
          <w:b/>
          <w:bCs/>
          <w:iCs/>
        </w:rPr>
      </w:pPr>
      <w:bookmarkStart w:id="451" w:name="_Toc394063390"/>
      <w:bookmarkStart w:id="452" w:name="_Toc204260104"/>
      <w:r w:rsidRPr="00497FD4">
        <w:rPr>
          <w:rFonts w:eastAsia="Times New Roman" w:cs="Calibri"/>
          <w:b/>
          <w:bCs/>
          <w:iCs/>
        </w:rPr>
        <w:t>Conséquences de la résiliation de l’accord-cadre</w:t>
      </w:r>
      <w:bookmarkEnd w:id="451"/>
      <w:bookmarkEnd w:id="452"/>
    </w:p>
    <w:p w14:paraId="33C76CF7" w14:textId="77777777" w:rsidR="00B9336D" w:rsidRPr="00497FD4" w:rsidRDefault="00B9336D" w:rsidP="008622D3">
      <w:pPr>
        <w:spacing w:before="120" w:after="120"/>
        <w:jc w:val="both"/>
        <w:rPr>
          <w:rFonts w:eastAsia="Times New Roman" w:cs="Calibri"/>
          <w:lang w:eastAsia="fr-FR"/>
        </w:rPr>
      </w:pPr>
      <w:r w:rsidRPr="00497FD4">
        <w:rPr>
          <w:rFonts w:eastAsia="Times New Roman" w:cs="Calibri"/>
          <w:lang w:eastAsia="fr-FR"/>
        </w:rPr>
        <w:t xml:space="preserve">La résiliation </w:t>
      </w:r>
      <w:r w:rsidR="004E3A9E" w:rsidRPr="00497FD4">
        <w:rPr>
          <w:rFonts w:eastAsia="Times New Roman" w:cs="Calibri"/>
          <w:lang w:eastAsia="fr-FR"/>
        </w:rPr>
        <w:t>de l’accord-cadre</w:t>
      </w:r>
      <w:r w:rsidRPr="00497FD4">
        <w:rPr>
          <w:rFonts w:eastAsia="Times New Roman" w:cs="Calibri"/>
          <w:lang w:eastAsia="fr-FR"/>
        </w:rPr>
        <w:t xml:space="preserve"> ne fait pas obstacle à l'exercice des actions civiles ou pénales qui pourraient être intentées contre le Titulaire à raison de ses fautes.</w:t>
      </w:r>
    </w:p>
    <w:p w14:paraId="04AC166D" w14:textId="0C168854" w:rsidR="009A7216" w:rsidRPr="00497FD4" w:rsidRDefault="009A7216" w:rsidP="008622D3">
      <w:pPr>
        <w:spacing w:before="120" w:after="120"/>
        <w:jc w:val="both"/>
        <w:rPr>
          <w:rFonts w:eastAsia="Times New Roman" w:cs="Calibri"/>
          <w:lang w:eastAsia="fr-FR"/>
        </w:rPr>
      </w:pPr>
      <w:r w:rsidRPr="00402716">
        <w:rPr>
          <w:rFonts w:eastAsia="Times New Roman" w:cs="Calibri"/>
          <w:lang w:eastAsia="fr-FR"/>
        </w:rPr>
        <w:t xml:space="preserve">Conformément à l’article </w:t>
      </w:r>
      <w:r w:rsidR="00DE133E" w:rsidRPr="00402716">
        <w:rPr>
          <w:rFonts w:eastAsia="Times New Roman" w:cs="Calibri"/>
          <w:lang w:eastAsia="fr-FR"/>
        </w:rPr>
        <w:t>54</w:t>
      </w:r>
      <w:r w:rsidRPr="00402716">
        <w:rPr>
          <w:rFonts w:eastAsia="Times New Roman" w:cs="Calibri"/>
          <w:lang w:eastAsia="fr-FR"/>
        </w:rPr>
        <w:t xml:space="preserve"> du CCAG</w:t>
      </w:r>
      <w:r w:rsidR="003425C5" w:rsidRPr="00402716">
        <w:rPr>
          <w:rFonts w:eastAsia="Times New Roman" w:cs="Calibri"/>
          <w:lang w:eastAsia="fr-FR"/>
        </w:rPr>
        <w:t>-</w:t>
      </w:r>
      <w:r w:rsidR="00DE133E" w:rsidRPr="00402716">
        <w:rPr>
          <w:rFonts w:eastAsia="Times New Roman" w:cs="Calibri"/>
          <w:lang w:eastAsia="fr-FR"/>
        </w:rPr>
        <w:t>TIC</w:t>
      </w:r>
      <w:r w:rsidRPr="00402716">
        <w:rPr>
          <w:rFonts w:eastAsia="Times New Roman" w:cs="Calibri"/>
          <w:lang w:eastAsia="fr-FR"/>
        </w:rPr>
        <w:t xml:space="preserve">, la </w:t>
      </w:r>
      <w:r w:rsidR="009E792C" w:rsidRPr="00402716">
        <w:rPr>
          <w:rFonts w:eastAsia="Times New Roman" w:cs="Calibri"/>
          <w:lang w:eastAsia="fr-FR"/>
        </w:rPr>
        <w:t>Cnam</w:t>
      </w:r>
      <w:r w:rsidRPr="00402716">
        <w:rPr>
          <w:rFonts w:eastAsia="Times New Roman" w:cs="Calibri"/>
          <w:lang w:eastAsia="fr-FR"/>
        </w:rPr>
        <w:t xml:space="preserve"> peut faire procéder par un tiers à l'exécution</w:t>
      </w:r>
      <w:r w:rsidR="0073176A" w:rsidRPr="00402716">
        <w:rPr>
          <w:rFonts w:eastAsia="Times New Roman" w:cs="Calibri"/>
          <w:lang w:eastAsia="fr-FR"/>
        </w:rPr>
        <w:t xml:space="preserve"> de tout ou partie</w:t>
      </w:r>
      <w:r w:rsidRPr="00402716">
        <w:rPr>
          <w:rFonts w:eastAsia="Times New Roman" w:cs="Calibri"/>
          <w:lang w:eastAsia="fr-FR"/>
        </w:rPr>
        <w:t xml:space="preserve"> des prestations prévues par l</w:t>
      </w:r>
      <w:r w:rsidR="00DD3B7D" w:rsidRPr="00402716">
        <w:rPr>
          <w:rFonts w:eastAsia="Times New Roman" w:cs="Calibri"/>
          <w:lang w:eastAsia="fr-FR"/>
        </w:rPr>
        <w:t>’accord cadre</w:t>
      </w:r>
      <w:r w:rsidRPr="00402716">
        <w:rPr>
          <w:rFonts w:eastAsia="Times New Roman" w:cs="Calibri"/>
          <w:lang w:eastAsia="fr-FR"/>
        </w:rPr>
        <w:t>, aux frais et risques du titulaire, soit en cas d'inexécution par ce dernier d'une prestation qui, par sa nature, ne peut souffrir aucun retard, soit en cas résiliation d</w:t>
      </w:r>
      <w:r w:rsidR="00011136" w:rsidRPr="00402716">
        <w:rPr>
          <w:rFonts w:eastAsia="Times New Roman" w:cs="Calibri"/>
          <w:lang w:eastAsia="fr-FR"/>
        </w:rPr>
        <w:t>e l’accord-cadre</w:t>
      </w:r>
      <w:r w:rsidRPr="00402716">
        <w:rPr>
          <w:rFonts w:eastAsia="Times New Roman" w:cs="Calibri"/>
          <w:lang w:eastAsia="fr-FR"/>
        </w:rPr>
        <w:t xml:space="preserve"> prononcée aux torts du titulaire.</w:t>
      </w:r>
    </w:p>
    <w:p w14:paraId="58E50D24" w14:textId="77777777" w:rsidR="00B9336D" w:rsidRPr="00916336" w:rsidRDefault="00262818"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53" w:name="_Toc394063395"/>
      <w:bookmarkStart w:id="454" w:name="_Toc129867519"/>
      <w:bookmarkStart w:id="455" w:name="_Toc204260105"/>
      <w:r w:rsidRPr="00916336">
        <w:rPr>
          <w:rFonts w:eastAsia="Times New Roman" w:cs="Calibri"/>
          <w:b/>
          <w:bCs/>
          <w:caps/>
          <w:color w:val="002060"/>
          <w:kern w:val="32"/>
          <w:sz w:val="24"/>
          <w:szCs w:val="24"/>
          <w:lang w:eastAsia="fr-FR"/>
        </w:rPr>
        <w:t>DIFFERENDS ET LITIGES</w:t>
      </w:r>
      <w:bookmarkEnd w:id="453"/>
      <w:bookmarkEnd w:id="454"/>
      <w:bookmarkEnd w:id="455"/>
    </w:p>
    <w:p w14:paraId="66360B19" w14:textId="77777777" w:rsidR="00B9336D" w:rsidRPr="00497FD4" w:rsidRDefault="00B9336D" w:rsidP="008622D3">
      <w:pPr>
        <w:spacing w:before="120" w:after="120"/>
        <w:jc w:val="both"/>
      </w:pPr>
      <w:r w:rsidRPr="00497FD4">
        <w:t xml:space="preserve">La </w:t>
      </w:r>
      <w:r w:rsidR="009E792C" w:rsidRPr="00497FD4">
        <w:t>Cnam</w:t>
      </w:r>
      <w:r w:rsidRPr="00497FD4">
        <w:t xml:space="preserve"> et le Titulaire </w:t>
      </w:r>
      <w:r w:rsidR="008E0A63" w:rsidRPr="00497FD4">
        <w:t>de l’accord-cadre</w:t>
      </w:r>
      <w:r w:rsidRPr="00497FD4">
        <w:t xml:space="preserve"> s'efforceront de régler à l'amiable tout différend éventuel relatif à l'interprétation des stipulations </w:t>
      </w:r>
      <w:r w:rsidR="00130F39" w:rsidRPr="00497FD4">
        <w:t>de l’accord-cadre</w:t>
      </w:r>
      <w:r w:rsidRPr="00497FD4">
        <w:t xml:space="preserve"> ou à l'exécution des prestations objet </w:t>
      </w:r>
      <w:r w:rsidR="008E0A63" w:rsidRPr="00497FD4">
        <w:t>de l’accord-cadre</w:t>
      </w:r>
      <w:r w:rsidRPr="00497FD4">
        <w:t>.</w:t>
      </w:r>
    </w:p>
    <w:p w14:paraId="4254A2F0" w14:textId="77777777" w:rsidR="00B9336D" w:rsidRPr="00497FD4" w:rsidRDefault="00B9336D" w:rsidP="008622D3">
      <w:pPr>
        <w:spacing w:before="120" w:after="120"/>
        <w:jc w:val="both"/>
      </w:pPr>
      <w:r w:rsidRPr="00497FD4">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43FB9765" w14:textId="77777777" w:rsidR="00B9336D" w:rsidRPr="00497FD4" w:rsidRDefault="00B9336D" w:rsidP="008622D3">
      <w:pPr>
        <w:spacing w:before="120" w:after="120"/>
        <w:jc w:val="both"/>
      </w:pPr>
      <w:r w:rsidRPr="00497FD4">
        <w:t>Le pouvoir adjudicateur dispose d'un délai de deux mois, courant à compter de la réception de la lettre de réclamation, pour notifier sa décision. L'absence de décision dans ce délai vaut rejet de la réclamation.</w:t>
      </w:r>
    </w:p>
    <w:p w14:paraId="25EBDF1A" w14:textId="77777777" w:rsidR="000844A3" w:rsidRPr="00497FD4" w:rsidRDefault="00B9336D" w:rsidP="008622D3">
      <w:pPr>
        <w:spacing w:before="120" w:after="120"/>
        <w:jc w:val="both"/>
      </w:pPr>
      <w:r w:rsidRPr="00497FD4">
        <w:t xml:space="preserve">Si le litige persiste, la </w:t>
      </w:r>
      <w:r w:rsidR="009E792C" w:rsidRPr="00497FD4">
        <w:t>Cnam</w:t>
      </w:r>
      <w:r w:rsidRPr="00497FD4">
        <w:t xml:space="preserve"> ou le Titulaire </w:t>
      </w:r>
      <w:r w:rsidR="008E0A63" w:rsidRPr="00497FD4">
        <w:t>de l’accord-cadre</w:t>
      </w:r>
      <w:r w:rsidRPr="00497FD4">
        <w:t xml:space="preserve"> peut soumettre tout différend qui les oppose au Comité consultatif amiable des litiges, dans les conditions mentionnées à </w:t>
      </w:r>
      <w:r w:rsidR="00DE437D" w:rsidRPr="00497FD4">
        <w:t>l’article L2197-3 du Code de la commande publique</w:t>
      </w:r>
      <w:r w:rsidR="000844A3" w:rsidRPr="00497FD4">
        <w:t xml:space="preserve">. </w:t>
      </w:r>
    </w:p>
    <w:p w14:paraId="64DAA104" w14:textId="77777777" w:rsidR="00B9336D" w:rsidRPr="00497FD4" w:rsidRDefault="00B9336D" w:rsidP="008622D3">
      <w:pPr>
        <w:spacing w:before="120" w:after="120"/>
        <w:jc w:val="both"/>
      </w:pPr>
      <w:r w:rsidRPr="00497FD4">
        <w:t>En cas de litige persistant, il sera fait application du droit français relevant de la juridiction compétente.</w:t>
      </w:r>
    </w:p>
    <w:p w14:paraId="325FF59D" w14:textId="77777777" w:rsidR="00B9336D" w:rsidRPr="00916336" w:rsidRDefault="00262818"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56" w:name="_Toc394063396"/>
      <w:bookmarkStart w:id="457" w:name="_Toc129867520"/>
      <w:bookmarkStart w:id="458" w:name="_Toc204260106"/>
      <w:r w:rsidRPr="00916336">
        <w:rPr>
          <w:rFonts w:eastAsia="Times New Roman" w:cs="Calibri"/>
          <w:b/>
          <w:bCs/>
          <w:caps/>
          <w:color w:val="002060"/>
          <w:kern w:val="32"/>
          <w:sz w:val="24"/>
          <w:szCs w:val="24"/>
          <w:lang w:eastAsia="fr-FR"/>
        </w:rPr>
        <w:t>LISTE RECAPITULATIVE</w:t>
      </w:r>
      <w:r w:rsidR="00B9336D"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DES DEROGATIONS AU CCAG</w:t>
      </w:r>
      <w:bookmarkEnd w:id="456"/>
      <w:bookmarkEnd w:id="457"/>
      <w:bookmarkEnd w:id="458"/>
    </w:p>
    <w:p w14:paraId="75675E30" w14:textId="6416F63C" w:rsidR="003C7FC4" w:rsidRPr="00C47A19" w:rsidRDefault="00B9336D" w:rsidP="008622D3">
      <w:pPr>
        <w:spacing w:before="120" w:after="120"/>
        <w:jc w:val="both"/>
        <w:rPr>
          <w:rFonts w:eastAsia="Times New Roman" w:cs="Calibri"/>
          <w:lang w:eastAsia="fr-FR"/>
        </w:rPr>
      </w:pPr>
      <w:r w:rsidRPr="00C47A19">
        <w:rPr>
          <w:rFonts w:eastAsia="Times New Roman" w:cs="Calibri"/>
          <w:lang w:eastAsia="fr-FR"/>
        </w:rPr>
        <w:t>L</w:t>
      </w:r>
      <w:r w:rsidR="00EF1A50" w:rsidRPr="00C47A19">
        <w:rPr>
          <w:rFonts w:eastAsia="Times New Roman" w:cs="Calibri"/>
          <w:lang w:eastAsia="fr-FR"/>
        </w:rPr>
        <w:t>’</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_Ref151540407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3</w:t>
      </w:r>
      <w:r w:rsidR="00EF1A50" w:rsidRPr="00C47A19">
        <w:rPr>
          <w:rFonts w:eastAsia="Times New Roman" w:cs="Calibri"/>
          <w:lang w:eastAsia="fr-FR"/>
        </w:rPr>
        <w:fldChar w:fldCharType="end"/>
      </w:r>
      <w:r w:rsidRPr="00C47A19">
        <w:rPr>
          <w:rFonts w:eastAsia="Times New Roman" w:cs="Calibri"/>
          <w:lang w:eastAsia="fr-FR"/>
        </w:rPr>
        <w:t xml:space="preserve"> du présent </w:t>
      </w:r>
      <w:r w:rsidR="00FC3702" w:rsidRPr="00C47A19">
        <w:rPr>
          <w:rFonts w:eastAsia="Times New Roman" w:cs="Calibri"/>
          <w:lang w:eastAsia="fr-FR"/>
        </w:rPr>
        <w:t>CCAP</w:t>
      </w:r>
      <w:r w:rsidRPr="00C47A19">
        <w:rPr>
          <w:rFonts w:eastAsia="Times New Roman" w:cs="Calibri"/>
          <w:lang w:eastAsia="fr-FR"/>
        </w:rPr>
        <w:t xml:space="preserve"> déroge à l’article </w:t>
      </w:r>
      <w:r w:rsidR="00EF1A50" w:rsidRPr="00C47A19">
        <w:rPr>
          <w:rFonts w:eastAsia="Times New Roman" w:cs="Calibri"/>
          <w:lang w:eastAsia="fr-FR"/>
        </w:rPr>
        <w:t>4</w:t>
      </w:r>
      <w:r w:rsidRPr="00C47A19">
        <w:rPr>
          <w:rFonts w:eastAsia="Times New Roman" w:cs="Calibri"/>
          <w:lang w:eastAsia="fr-FR"/>
        </w:rPr>
        <w:t xml:space="preserve"> du CCAG</w:t>
      </w:r>
      <w:r w:rsidR="000A112C" w:rsidRPr="00C47A19">
        <w:rPr>
          <w:rFonts w:eastAsia="Times New Roman" w:cs="Calibri"/>
          <w:lang w:eastAsia="fr-FR"/>
        </w:rPr>
        <w:t>-</w:t>
      </w:r>
      <w:r w:rsidR="003C7FC4" w:rsidRPr="00C47A19">
        <w:rPr>
          <w:rFonts w:eastAsia="Times New Roman" w:cs="Calibri"/>
          <w:lang w:eastAsia="fr-FR"/>
        </w:rPr>
        <w:t>TIC.</w:t>
      </w:r>
    </w:p>
    <w:p w14:paraId="30B59572" w14:textId="1B87FC8A" w:rsidR="00E46B4F" w:rsidRPr="00C47A19" w:rsidRDefault="00E46B4F" w:rsidP="008622D3">
      <w:pPr>
        <w:spacing w:before="120" w:after="120"/>
        <w:jc w:val="both"/>
        <w:rPr>
          <w:rFonts w:eastAsia="Times New Roman" w:cs="Calibri"/>
          <w:lang w:eastAsia="fr-FR"/>
        </w:rPr>
      </w:pPr>
      <w:r w:rsidRPr="00C47A19">
        <w:rPr>
          <w:rFonts w:eastAsia="Times New Roman" w:cs="Calibri"/>
          <w:lang w:eastAsia="fr-FR"/>
        </w:rPr>
        <w:t>L’</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_Ref151540427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5</w:t>
      </w:r>
      <w:r w:rsidR="00EF1A50" w:rsidRPr="00C47A19">
        <w:rPr>
          <w:rFonts w:eastAsia="Times New Roman" w:cs="Calibri"/>
          <w:lang w:eastAsia="fr-FR"/>
        </w:rPr>
        <w:fldChar w:fldCharType="end"/>
      </w:r>
      <w:r w:rsidRPr="00C47A19">
        <w:rPr>
          <w:rFonts w:eastAsia="Times New Roman" w:cs="Calibri"/>
          <w:lang w:eastAsia="fr-FR"/>
        </w:rPr>
        <w:t xml:space="preserve"> du présent CCAP déroge à l’article</w:t>
      </w:r>
      <w:r w:rsidR="00EF1A50" w:rsidRPr="00C47A19">
        <w:rPr>
          <w:rFonts w:eastAsia="Times New Roman" w:cs="Calibri"/>
          <w:lang w:eastAsia="fr-FR"/>
        </w:rPr>
        <w:t xml:space="preserve"> 13.1.2</w:t>
      </w:r>
      <w:r w:rsidRPr="00C47A19">
        <w:rPr>
          <w:rFonts w:eastAsia="Times New Roman" w:cs="Calibri"/>
          <w:lang w:eastAsia="fr-FR"/>
        </w:rPr>
        <w:t xml:space="preserve"> du CCAG-TIC.</w:t>
      </w:r>
    </w:p>
    <w:p w14:paraId="0ABF3315" w14:textId="7C5D8091" w:rsidR="00E46B4F" w:rsidRPr="00C47A19" w:rsidRDefault="00E46B4F" w:rsidP="008622D3">
      <w:pPr>
        <w:spacing w:before="120" w:after="120"/>
        <w:jc w:val="both"/>
        <w:rPr>
          <w:rFonts w:eastAsia="Times New Roman" w:cs="Calibri"/>
          <w:lang w:eastAsia="fr-FR"/>
        </w:rPr>
      </w:pPr>
      <w:r w:rsidRPr="00C47A19">
        <w:rPr>
          <w:rFonts w:eastAsia="Times New Roman" w:cs="Calibri"/>
          <w:lang w:eastAsia="fr-FR"/>
        </w:rPr>
        <w:t>L’</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_Ref151540441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8</w:t>
      </w:r>
      <w:r w:rsidR="00EF1A50" w:rsidRPr="00C47A19">
        <w:rPr>
          <w:rFonts w:eastAsia="Times New Roman" w:cs="Calibri"/>
          <w:lang w:eastAsia="fr-FR"/>
        </w:rPr>
        <w:fldChar w:fldCharType="end"/>
      </w:r>
      <w:r w:rsidRPr="00C47A19">
        <w:rPr>
          <w:rFonts w:eastAsia="Times New Roman" w:cs="Calibri"/>
          <w:lang w:eastAsia="fr-FR"/>
        </w:rPr>
        <w:t xml:space="preserve"> du présent CCAP déroge </w:t>
      </w:r>
      <w:r w:rsidR="00EF1A50" w:rsidRPr="00C47A19">
        <w:rPr>
          <w:rFonts w:eastAsia="Times New Roman" w:cs="Calibri"/>
          <w:lang w:eastAsia="fr-FR"/>
        </w:rPr>
        <w:t xml:space="preserve">aux </w:t>
      </w:r>
      <w:r w:rsidRPr="00C47A19">
        <w:rPr>
          <w:rFonts w:eastAsia="Times New Roman" w:cs="Calibri"/>
          <w:lang w:eastAsia="fr-FR"/>
        </w:rPr>
        <w:t>article</w:t>
      </w:r>
      <w:r w:rsidR="00EF1A50" w:rsidRPr="00C47A19">
        <w:rPr>
          <w:rFonts w:eastAsia="Times New Roman" w:cs="Calibri"/>
          <w:lang w:eastAsia="fr-FR"/>
        </w:rPr>
        <w:t>s</w:t>
      </w:r>
      <w:r w:rsidRPr="00C47A19">
        <w:rPr>
          <w:rFonts w:eastAsia="Times New Roman" w:cs="Calibri"/>
          <w:lang w:eastAsia="fr-FR"/>
        </w:rPr>
        <w:t xml:space="preserve"> </w:t>
      </w:r>
      <w:r w:rsidR="00EF1A50" w:rsidRPr="00C47A19">
        <w:rPr>
          <w:rFonts w:eastAsia="Times New Roman" w:cs="Calibri"/>
          <w:lang w:eastAsia="fr-FR"/>
        </w:rPr>
        <w:t>30 à 34</w:t>
      </w:r>
      <w:r w:rsidRPr="00C47A19">
        <w:rPr>
          <w:rFonts w:eastAsia="Times New Roman" w:cs="Calibri"/>
          <w:lang w:eastAsia="fr-FR"/>
        </w:rPr>
        <w:t xml:space="preserve"> du CCAG-TIC.</w:t>
      </w:r>
      <w:r w:rsidR="00EF1A50" w:rsidRPr="00C47A19">
        <w:rPr>
          <w:rFonts w:eastAsia="Times New Roman" w:cs="Calibri"/>
          <w:lang w:eastAsia="fr-FR"/>
        </w:rPr>
        <w:t> </w:t>
      </w:r>
    </w:p>
    <w:p w14:paraId="207AB493" w14:textId="6ECB7C53" w:rsidR="00E46B4F" w:rsidRPr="00C47A19" w:rsidRDefault="00E46B4F" w:rsidP="008622D3">
      <w:pPr>
        <w:spacing w:before="120" w:after="120"/>
        <w:jc w:val="both"/>
        <w:rPr>
          <w:rFonts w:eastAsia="Times New Roman" w:cs="Calibri"/>
          <w:lang w:eastAsia="fr-FR"/>
        </w:rPr>
      </w:pPr>
      <w:r w:rsidRPr="00C47A19">
        <w:rPr>
          <w:rFonts w:eastAsia="Times New Roman" w:cs="Calibri"/>
          <w:lang w:eastAsia="fr-FR"/>
        </w:rPr>
        <w:lastRenderedPageBreak/>
        <w:t>L’</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_Ref151540455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13</w:t>
      </w:r>
      <w:r w:rsidR="00EF1A50" w:rsidRPr="00C47A19">
        <w:rPr>
          <w:rFonts w:eastAsia="Times New Roman" w:cs="Calibri"/>
          <w:lang w:eastAsia="fr-FR"/>
        </w:rPr>
        <w:fldChar w:fldCharType="end"/>
      </w:r>
      <w:r w:rsidRPr="00C47A19">
        <w:rPr>
          <w:rFonts w:eastAsia="Times New Roman" w:cs="Calibri"/>
          <w:lang w:eastAsia="fr-FR"/>
        </w:rPr>
        <w:t xml:space="preserve"> du présent CCAP déroge </w:t>
      </w:r>
      <w:r w:rsidR="00EF1A50" w:rsidRPr="00C47A19">
        <w:rPr>
          <w:rFonts w:eastAsia="Times New Roman" w:cs="Calibri"/>
          <w:lang w:eastAsia="fr-FR"/>
        </w:rPr>
        <w:t>aux</w:t>
      </w:r>
      <w:r w:rsidRPr="00C47A19">
        <w:rPr>
          <w:rFonts w:eastAsia="Times New Roman" w:cs="Calibri"/>
          <w:lang w:eastAsia="fr-FR"/>
        </w:rPr>
        <w:t xml:space="preserve"> article</w:t>
      </w:r>
      <w:r w:rsidR="00EF1A50" w:rsidRPr="00C47A19">
        <w:rPr>
          <w:rFonts w:eastAsia="Times New Roman" w:cs="Calibri"/>
          <w:lang w:eastAsia="fr-FR"/>
        </w:rPr>
        <w:t xml:space="preserve">s </w:t>
      </w:r>
      <w:r w:rsidR="00C47A19" w:rsidRPr="00C47A19">
        <w:rPr>
          <w:rFonts w:eastAsia="Times New Roman" w:cs="Calibri"/>
          <w:lang w:eastAsia="fr-FR"/>
        </w:rPr>
        <w:t xml:space="preserve">14, </w:t>
      </w:r>
      <w:r w:rsidR="00EF1A50" w:rsidRPr="00C47A19">
        <w:rPr>
          <w:rFonts w:eastAsia="Times New Roman" w:cs="Calibri"/>
          <w:lang w:eastAsia="fr-FR"/>
        </w:rPr>
        <w:t>41 et 49.3</w:t>
      </w:r>
      <w:r w:rsidRPr="00C47A19">
        <w:rPr>
          <w:rFonts w:eastAsia="Times New Roman" w:cs="Calibri"/>
          <w:lang w:eastAsia="fr-FR"/>
        </w:rPr>
        <w:t xml:space="preserve"> du CCAG-TIC.</w:t>
      </w:r>
    </w:p>
    <w:p w14:paraId="1933225A" w14:textId="55255A67" w:rsidR="00E46B4F" w:rsidRPr="00C47A19" w:rsidRDefault="00E46B4F" w:rsidP="008622D3">
      <w:pPr>
        <w:spacing w:before="120" w:after="120"/>
        <w:jc w:val="both"/>
        <w:rPr>
          <w:rFonts w:eastAsia="Times New Roman" w:cs="Calibri"/>
          <w:lang w:eastAsia="fr-FR"/>
        </w:rPr>
      </w:pPr>
      <w:r w:rsidRPr="00C47A19">
        <w:rPr>
          <w:rFonts w:eastAsia="Times New Roman" w:cs="Calibri"/>
          <w:lang w:eastAsia="fr-FR"/>
        </w:rPr>
        <w:t>L’</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_Ref151540471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16</w:t>
      </w:r>
      <w:r w:rsidR="00EF1A50" w:rsidRPr="00C47A19">
        <w:rPr>
          <w:rFonts w:eastAsia="Times New Roman" w:cs="Calibri"/>
          <w:lang w:eastAsia="fr-FR"/>
        </w:rPr>
        <w:fldChar w:fldCharType="end"/>
      </w:r>
      <w:r w:rsidRPr="00C47A19">
        <w:rPr>
          <w:rFonts w:eastAsia="Times New Roman" w:cs="Calibri"/>
          <w:lang w:eastAsia="fr-FR"/>
        </w:rPr>
        <w:t xml:space="preserve"> du présent CCAP déroge à l’article</w:t>
      </w:r>
      <w:r w:rsidR="00EF1A50" w:rsidRPr="00C47A19">
        <w:rPr>
          <w:rFonts w:eastAsia="Times New Roman" w:cs="Calibri"/>
          <w:lang w:eastAsia="fr-FR"/>
        </w:rPr>
        <w:t xml:space="preserve"> 14</w:t>
      </w:r>
      <w:r w:rsidRPr="00C47A19">
        <w:rPr>
          <w:rFonts w:eastAsia="Times New Roman" w:cs="Calibri"/>
          <w:lang w:eastAsia="fr-FR"/>
        </w:rPr>
        <w:t xml:space="preserve"> du CCAG-TIC.</w:t>
      </w:r>
    </w:p>
    <w:p w14:paraId="023FD19F" w14:textId="70244AB2" w:rsidR="00E46B4F" w:rsidRPr="00C47A19" w:rsidRDefault="00E46B4F" w:rsidP="008622D3">
      <w:pPr>
        <w:spacing w:before="120" w:after="120"/>
        <w:jc w:val="both"/>
        <w:rPr>
          <w:rFonts w:eastAsia="Times New Roman" w:cs="Calibri"/>
          <w:lang w:eastAsia="fr-FR"/>
        </w:rPr>
      </w:pPr>
      <w:r w:rsidRPr="00C47A19">
        <w:rPr>
          <w:rFonts w:eastAsia="Times New Roman" w:cs="Calibri"/>
          <w:lang w:eastAsia="fr-FR"/>
        </w:rPr>
        <w:t>L’</w:t>
      </w:r>
      <w:r w:rsidR="00EF1A50" w:rsidRPr="00C47A19">
        <w:rPr>
          <w:rFonts w:eastAsia="Times New Roman" w:cs="Calibri"/>
          <w:lang w:eastAsia="fr-FR"/>
        </w:rPr>
        <w:fldChar w:fldCharType="begin"/>
      </w:r>
      <w:r w:rsidR="00EF1A50" w:rsidRPr="00C47A19">
        <w:rPr>
          <w:rFonts w:eastAsia="Times New Roman" w:cs="Calibri"/>
          <w:lang w:eastAsia="fr-FR"/>
        </w:rPr>
        <w:instrText xml:space="preserve"> REF _Ref151540487 \r \h  \* MERGEFORMAT </w:instrText>
      </w:r>
      <w:r w:rsidR="00EF1A50" w:rsidRPr="00C47A19">
        <w:rPr>
          <w:rFonts w:eastAsia="Times New Roman" w:cs="Calibri"/>
          <w:lang w:eastAsia="fr-FR"/>
        </w:rPr>
      </w:r>
      <w:r w:rsidR="00EF1A50" w:rsidRPr="00C47A19">
        <w:rPr>
          <w:rFonts w:eastAsia="Times New Roman" w:cs="Calibri"/>
          <w:lang w:eastAsia="fr-FR"/>
        </w:rPr>
        <w:fldChar w:fldCharType="separate"/>
      </w:r>
      <w:r w:rsidR="00013829" w:rsidRPr="00C47A19">
        <w:rPr>
          <w:rFonts w:eastAsia="Times New Roman" w:cs="Calibri"/>
          <w:lang w:eastAsia="fr-FR"/>
        </w:rPr>
        <w:t>ARTICLE 17</w:t>
      </w:r>
      <w:r w:rsidR="00EF1A50" w:rsidRPr="00C47A19">
        <w:rPr>
          <w:rFonts w:eastAsia="Times New Roman" w:cs="Calibri"/>
          <w:lang w:eastAsia="fr-FR"/>
        </w:rPr>
        <w:fldChar w:fldCharType="end"/>
      </w:r>
      <w:r w:rsidRPr="00C47A19">
        <w:rPr>
          <w:rFonts w:eastAsia="Times New Roman" w:cs="Calibri"/>
          <w:lang w:eastAsia="fr-FR"/>
        </w:rPr>
        <w:t xml:space="preserve"> du présent CCAP déroge à l’article </w:t>
      </w:r>
      <w:r w:rsidR="00EF1A50" w:rsidRPr="00C47A19">
        <w:rPr>
          <w:rFonts w:eastAsia="Times New Roman" w:cs="Calibri"/>
          <w:lang w:eastAsia="fr-FR"/>
        </w:rPr>
        <w:t>5</w:t>
      </w:r>
      <w:r w:rsidRPr="00C47A19">
        <w:rPr>
          <w:rFonts w:eastAsia="Times New Roman" w:cs="Calibri"/>
          <w:lang w:eastAsia="fr-FR"/>
        </w:rPr>
        <w:t xml:space="preserve"> du CCAG-TIC.</w:t>
      </w:r>
    </w:p>
    <w:p w14:paraId="6CF47428" w14:textId="3169E9F4" w:rsidR="00E46B4F" w:rsidRPr="00497FD4" w:rsidRDefault="00E46B4F" w:rsidP="008622D3">
      <w:pPr>
        <w:spacing w:before="120" w:after="120"/>
        <w:jc w:val="both"/>
        <w:rPr>
          <w:rFonts w:eastAsia="Times New Roman" w:cs="Calibri"/>
          <w:lang w:eastAsia="fr-FR"/>
        </w:rPr>
      </w:pPr>
      <w:r w:rsidRPr="00C47A19">
        <w:rPr>
          <w:rFonts w:eastAsia="Times New Roman" w:cs="Calibri"/>
          <w:lang w:eastAsia="fr-FR"/>
        </w:rPr>
        <w:t>L’</w:t>
      </w:r>
      <w:r w:rsidR="00013829" w:rsidRPr="00C47A19">
        <w:rPr>
          <w:rFonts w:eastAsia="Times New Roman" w:cs="Calibri"/>
          <w:lang w:eastAsia="fr-FR"/>
        </w:rPr>
        <w:fldChar w:fldCharType="begin"/>
      </w:r>
      <w:r w:rsidR="00013829" w:rsidRPr="00C47A19">
        <w:rPr>
          <w:rFonts w:eastAsia="Times New Roman" w:cs="Calibri"/>
          <w:lang w:eastAsia="fr-FR"/>
        </w:rPr>
        <w:instrText xml:space="preserve"> REF _Ref200543613 \r \h </w:instrText>
      </w:r>
      <w:r w:rsidR="00C47A19">
        <w:rPr>
          <w:rFonts w:eastAsia="Times New Roman" w:cs="Calibri"/>
          <w:lang w:eastAsia="fr-FR"/>
        </w:rPr>
        <w:instrText xml:space="preserve"> \* MERGEFORMAT </w:instrText>
      </w:r>
      <w:r w:rsidR="00013829" w:rsidRPr="00C47A19">
        <w:rPr>
          <w:rFonts w:eastAsia="Times New Roman" w:cs="Calibri"/>
          <w:lang w:eastAsia="fr-FR"/>
        </w:rPr>
      </w:r>
      <w:r w:rsidR="00013829" w:rsidRPr="00C47A19">
        <w:rPr>
          <w:rFonts w:eastAsia="Times New Roman" w:cs="Calibri"/>
          <w:lang w:eastAsia="fr-FR"/>
        </w:rPr>
        <w:fldChar w:fldCharType="separate"/>
      </w:r>
      <w:r w:rsidR="00013829" w:rsidRPr="00C47A19">
        <w:rPr>
          <w:rFonts w:eastAsia="Times New Roman" w:cs="Calibri"/>
          <w:lang w:eastAsia="fr-FR"/>
        </w:rPr>
        <w:t>ARTICLE 28</w:t>
      </w:r>
      <w:r w:rsidR="00013829" w:rsidRPr="00C47A19">
        <w:rPr>
          <w:rFonts w:eastAsia="Times New Roman" w:cs="Calibri"/>
          <w:lang w:eastAsia="fr-FR"/>
        </w:rPr>
        <w:fldChar w:fldCharType="end"/>
      </w:r>
      <w:r w:rsidRPr="00C47A19">
        <w:rPr>
          <w:rFonts w:eastAsia="Times New Roman" w:cs="Calibri"/>
          <w:lang w:eastAsia="fr-FR"/>
        </w:rPr>
        <w:t xml:space="preserve"> du présent CCAP déroge </w:t>
      </w:r>
      <w:r w:rsidR="00C47A19" w:rsidRPr="00C47A19">
        <w:rPr>
          <w:rFonts w:eastAsia="Times New Roman" w:cs="Calibri"/>
          <w:lang w:eastAsia="fr-FR"/>
        </w:rPr>
        <w:t xml:space="preserve">aux articles 41 et 49.3 </w:t>
      </w:r>
      <w:r w:rsidRPr="00C47A19">
        <w:rPr>
          <w:rFonts w:eastAsia="Times New Roman" w:cs="Calibri"/>
          <w:lang w:eastAsia="fr-FR"/>
        </w:rPr>
        <w:t>du CCAG-TIC.</w:t>
      </w:r>
    </w:p>
    <w:p w14:paraId="7AD34004" w14:textId="77777777" w:rsidR="00E46B4F" w:rsidRPr="00497FD4" w:rsidRDefault="00E46B4F" w:rsidP="008622D3">
      <w:pPr>
        <w:spacing w:before="120" w:after="120"/>
        <w:jc w:val="both"/>
        <w:rPr>
          <w:rFonts w:eastAsia="Times New Roman" w:cs="Calibri"/>
          <w:lang w:eastAsia="fr-FR"/>
        </w:rPr>
      </w:pPr>
    </w:p>
    <w:sectPr w:rsidR="00E46B4F" w:rsidRPr="00497FD4" w:rsidSect="002C4D46">
      <w:footerReference w:type="first" r:id="rId2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51D19" w14:textId="77777777" w:rsidR="00BF00F5" w:rsidRDefault="00BF00F5" w:rsidP="00423E16">
      <w:pPr>
        <w:spacing w:after="0" w:line="240" w:lineRule="auto"/>
      </w:pPr>
      <w:r>
        <w:separator/>
      </w:r>
    </w:p>
  </w:endnote>
  <w:endnote w:type="continuationSeparator" w:id="0">
    <w:p w14:paraId="7B07001F" w14:textId="77777777" w:rsidR="00BF00F5" w:rsidRDefault="00BF00F5"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IDFont+F3">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08471C" w14:textId="77777777" w:rsidR="007A62E8" w:rsidRDefault="007A62E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211F48C5" w:rsidR="007A62E8" w:rsidRPr="003C7FC4" w:rsidRDefault="007A62E8" w:rsidP="00527986">
    <w:pPr>
      <w:pStyle w:val="Pieddepage"/>
      <w:pBdr>
        <w:top w:val="single" w:sz="4" w:space="1" w:color="auto"/>
      </w:pBdr>
      <w:tabs>
        <w:tab w:val="left" w:pos="3022"/>
      </w:tabs>
      <w:rPr>
        <w:sz w:val="16"/>
        <w:szCs w:val="16"/>
      </w:rPr>
    </w:pPr>
    <w:r w:rsidRPr="00044EBD">
      <w:rPr>
        <w:iCs/>
        <w:sz w:val="16"/>
        <w:szCs w:val="16"/>
      </w:rPr>
      <w:t>CCAP – Ramage 7</w:t>
    </w:r>
    <w:r>
      <w:rPr>
        <w:iCs/>
        <w:sz w:val="16"/>
        <w:szCs w:val="16"/>
      </w:rPr>
      <w:t xml:space="preserve"> -</w:t>
    </w:r>
    <w:r w:rsidRPr="00044EBD">
      <w:rPr>
        <w:iCs/>
        <w:sz w:val="16"/>
        <w:szCs w:val="16"/>
      </w:rPr>
      <w:t xml:space="preserve"> Lot</w:t>
    </w:r>
    <w:r>
      <w:rPr>
        <w:iCs/>
        <w:sz w:val="16"/>
        <w:szCs w:val="16"/>
      </w:rPr>
      <w:t xml:space="preserve"> 2 Accès publics Internet</w:t>
    </w:r>
    <w:r w:rsidRPr="003C7FC4">
      <w:rPr>
        <w:iCs/>
        <w:sz w:val="16"/>
        <w:szCs w:val="16"/>
      </w:rPr>
      <w:tab/>
    </w:r>
    <w:r>
      <w:rPr>
        <w:iCs/>
        <w:sz w:val="16"/>
        <w:szCs w:val="16"/>
      </w:rPr>
      <w:tab/>
    </w:r>
    <w:r>
      <w:rPr>
        <w:iCs/>
        <w:sz w:val="16"/>
        <w:szCs w:val="16"/>
      </w:rPr>
      <w:tab/>
    </w:r>
    <w:r w:rsidRPr="003C7FC4">
      <w:rPr>
        <w:sz w:val="16"/>
        <w:szCs w:val="16"/>
      </w:rPr>
      <w:fldChar w:fldCharType="begin"/>
    </w:r>
    <w:r w:rsidRPr="003C7FC4">
      <w:rPr>
        <w:sz w:val="16"/>
        <w:szCs w:val="16"/>
      </w:rPr>
      <w:instrText>PAGE   \* MERGEFORMAT</w:instrText>
    </w:r>
    <w:r w:rsidRPr="003C7FC4">
      <w:rPr>
        <w:sz w:val="16"/>
        <w:szCs w:val="16"/>
      </w:rPr>
      <w:fldChar w:fldCharType="separate"/>
    </w:r>
    <w:r w:rsidR="00DA276E">
      <w:rPr>
        <w:noProof/>
        <w:sz w:val="16"/>
        <w:szCs w:val="16"/>
      </w:rPr>
      <w:t>26</w:t>
    </w:r>
    <w:r w:rsidRPr="003C7FC4">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20FB" w14:textId="77777777" w:rsidR="007A62E8" w:rsidRDefault="007A62E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7A62E8" w:rsidRDefault="007A62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1AEDE" w14:textId="77777777" w:rsidR="00BF00F5" w:rsidRDefault="00BF00F5" w:rsidP="00423E16">
      <w:pPr>
        <w:spacing w:after="0" w:line="240" w:lineRule="auto"/>
      </w:pPr>
      <w:r>
        <w:separator/>
      </w:r>
    </w:p>
  </w:footnote>
  <w:footnote w:type="continuationSeparator" w:id="0">
    <w:p w14:paraId="72D3008D" w14:textId="77777777" w:rsidR="00BF00F5" w:rsidRDefault="00BF00F5" w:rsidP="00423E16">
      <w:pPr>
        <w:spacing w:after="0" w:line="240" w:lineRule="auto"/>
      </w:pPr>
      <w:r>
        <w:continuationSeparator/>
      </w:r>
    </w:p>
  </w:footnote>
  <w:footnote w:id="1">
    <w:p w14:paraId="63C2892A" w14:textId="171902C8" w:rsidR="007A62E8" w:rsidRDefault="007A62E8">
      <w:pPr>
        <w:pStyle w:val="Notedebasdepage"/>
      </w:pPr>
      <w:r>
        <w:rPr>
          <w:rStyle w:val="Appelnotedebasdep"/>
        </w:rPr>
        <w:footnoteRef/>
      </w:r>
      <w:r>
        <w:t xml:space="preserve"> Issu de la consultation </w:t>
      </w:r>
      <w:r w:rsidRPr="008000D5">
        <w:t>1964.ACM.3089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46DC0" w14:textId="77777777" w:rsidR="007A62E8" w:rsidRDefault="007A62E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AA186D" w14:textId="77777777" w:rsidR="007A62E8" w:rsidRDefault="007A62E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D67BDF" w14:textId="77777777" w:rsidR="007A62E8" w:rsidRDefault="007A62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5" w15:restartNumberingAfterBreak="0">
    <w:nsid w:val="194F2F1C"/>
    <w:multiLevelType w:val="hybridMultilevel"/>
    <w:tmpl w:val="91D4DE70"/>
    <w:lvl w:ilvl="0" w:tplc="1A86060A">
      <w:start w:val="1"/>
      <w:numFmt w:val="bullet"/>
      <w:lvlText w:val="-"/>
      <w:lvlJc w:val="left"/>
      <w:pPr>
        <w:ind w:left="720" w:hanging="360"/>
      </w:pPr>
      <w:rPr>
        <w:rFonts w:hint="default"/>
      </w:rPr>
    </w:lvl>
    <w:lvl w:ilvl="1" w:tplc="15C6C44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4E72EE"/>
    <w:multiLevelType w:val="hybridMultilevel"/>
    <w:tmpl w:val="BED21F3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1CC55B2"/>
    <w:multiLevelType w:val="hybridMultilevel"/>
    <w:tmpl w:val="07C442A0"/>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73AAA028">
      <w:start w:val="1"/>
      <w:numFmt w:val="bullet"/>
      <w:lvlText w:val=""/>
      <w:lvlJc w:val="left"/>
      <w:pPr>
        <w:ind w:left="8352" w:hanging="360"/>
      </w:pPr>
      <w:rPr>
        <w:rFonts w:ascii="Wingdings" w:eastAsia="Calibri" w:hAnsi="Wingdings" w:cs="Times New Roman"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8"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113E3"/>
    <w:multiLevelType w:val="hybridMultilevel"/>
    <w:tmpl w:val="2660AF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B5514E"/>
    <w:multiLevelType w:val="hybridMultilevel"/>
    <w:tmpl w:val="CBD077B8"/>
    <w:lvl w:ilvl="0" w:tplc="1A86060A">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0306C85"/>
    <w:multiLevelType w:val="hybridMultilevel"/>
    <w:tmpl w:val="E7A07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9643F8"/>
    <w:multiLevelType w:val="multilevel"/>
    <w:tmpl w:val="3D6CBEE6"/>
    <w:lvl w:ilvl="0">
      <w:start w:val="1"/>
      <w:numFmt w:val="decimal"/>
      <w:lvlText w:val="ARTICLE %1"/>
      <w:lvlJc w:val="left"/>
      <w:pPr>
        <w:tabs>
          <w:tab w:val="num" w:pos="170"/>
        </w:tabs>
        <w:ind w:left="170" w:hanging="170"/>
      </w:pPr>
      <w:rPr>
        <w:rFonts w:hint="default"/>
      </w:rPr>
    </w:lvl>
    <w:lvl w:ilvl="1">
      <w:start w:val="1"/>
      <w:numFmt w:val="decimal"/>
      <w:lvlText w:val="%1.%2"/>
      <w:lvlJc w:val="left"/>
      <w:pPr>
        <w:tabs>
          <w:tab w:val="num" w:pos="-133"/>
        </w:tabs>
        <w:ind w:left="-133" w:hanging="576"/>
      </w:pPr>
      <w:rPr>
        <w:rFonts w:hint="default"/>
      </w:rPr>
    </w:lvl>
    <w:lvl w:ilvl="2">
      <w:start w:val="1"/>
      <w:numFmt w:val="decimal"/>
      <w:lvlText w:val="%1.%2.%3"/>
      <w:lvlJc w:val="left"/>
      <w:pPr>
        <w:tabs>
          <w:tab w:val="num" w:pos="11"/>
        </w:tabs>
        <w:ind w:left="11" w:hanging="720"/>
      </w:pPr>
      <w:rPr>
        <w:rFonts w:hint="default"/>
      </w:rPr>
    </w:lvl>
    <w:lvl w:ilvl="3">
      <w:start w:val="1"/>
      <w:numFmt w:val="decimal"/>
      <w:lvlText w:val="%1.%2.%3.%4"/>
      <w:lvlJc w:val="left"/>
      <w:pPr>
        <w:tabs>
          <w:tab w:val="num" w:pos="155"/>
        </w:tabs>
        <w:ind w:left="155" w:hanging="864"/>
      </w:pPr>
      <w:rPr>
        <w:rFonts w:hint="default"/>
      </w:rPr>
    </w:lvl>
    <w:lvl w:ilvl="4">
      <w:start w:val="1"/>
      <w:numFmt w:val="decimal"/>
      <w:lvlText w:val="%1.%2.%3.%4.%5"/>
      <w:lvlJc w:val="left"/>
      <w:pPr>
        <w:tabs>
          <w:tab w:val="num" w:pos="299"/>
        </w:tabs>
        <w:ind w:left="299" w:hanging="1008"/>
      </w:pPr>
      <w:rPr>
        <w:rFonts w:hint="default"/>
      </w:rPr>
    </w:lvl>
    <w:lvl w:ilvl="5">
      <w:start w:val="1"/>
      <w:numFmt w:val="decimal"/>
      <w:lvlText w:val="%1.%2.%3.%4.%5.%6"/>
      <w:lvlJc w:val="left"/>
      <w:pPr>
        <w:tabs>
          <w:tab w:val="num" w:pos="443"/>
        </w:tabs>
        <w:ind w:left="443" w:hanging="1152"/>
      </w:pPr>
      <w:rPr>
        <w:rFonts w:hint="default"/>
      </w:rPr>
    </w:lvl>
    <w:lvl w:ilvl="6">
      <w:start w:val="1"/>
      <w:numFmt w:val="decimal"/>
      <w:lvlText w:val="%1.%2.%3.%4.%5.%6.%7"/>
      <w:lvlJc w:val="left"/>
      <w:pPr>
        <w:tabs>
          <w:tab w:val="num" w:pos="587"/>
        </w:tabs>
        <w:ind w:left="587" w:hanging="1296"/>
      </w:pPr>
      <w:rPr>
        <w:rFonts w:hint="default"/>
      </w:rPr>
    </w:lvl>
    <w:lvl w:ilvl="7">
      <w:start w:val="1"/>
      <w:numFmt w:val="decimal"/>
      <w:lvlText w:val="%1.%2.%3.%4.%5.%6.%7.%8"/>
      <w:lvlJc w:val="left"/>
      <w:pPr>
        <w:tabs>
          <w:tab w:val="num" w:pos="731"/>
        </w:tabs>
        <w:ind w:left="731" w:hanging="1440"/>
      </w:pPr>
      <w:rPr>
        <w:rFonts w:hint="default"/>
      </w:rPr>
    </w:lvl>
    <w:lvl w:ilvl="8">
      <w:start w:val="1"/>
      <w:numFmt w:val="decimal"/>
      <w:lvlText w:val="%1.%2.%3.%4.%5.%6.%7.%8.%9"/>
      <w:lvlJc w:val="left"/>
      <w:pPr>
        <w:tabs>
          <w:tab w:val="num" w:pos="875"/>
        </w:tabs>
        <w:ind w:left="875" w:hanging="1584"/>
      </w:pPr>
      <w:rPr>
        <w:rFonts w:hint="default"/>
      </w:rPr>
    </w:lvl>
  </w:abstractNum>
  <w:abstractNum w:abstractNumId="16" w15:restartNumberingAfterBreak="0">
    <w:nsid w:val="522D3FE7"/>
    <w:multiLevelType w:val="hybridMultilevel"/>
    <w:tmpl w:val="D2CA4C2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9"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1" w15:restartNumberingAfterBreak="0">
    <w:nsid w:val="74A7770A"/>
    <w:multiLevelType w:val="hybridMultilevel"/>
    <w:tmpl w:val="81E6DDC0"/>
    <w:lvl w:ilvl="0" w:tplc="7664564E">
      <w:numFmt w:val="bullet"/>
      <w:lvlText w:val="•"/>
      <w:lvlJc w:val="left"/>
      <w:pPr>
        <w:ind w:left="1068" w:hanging="708"/>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1D5D00"/>
    <w:multiLevelType w:val="hybridMultilevel"/>
    <w:tmpl w:val="1E96C7C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C3E67"/>
    <w:multiLevelType w:val="multilevel"/>
    <w:tmpl w:val="053E9552"/>
    <w:lvl w:ilvl="0">
      <w:start w:val="24"/>
      <w:numFmt w:val="decimal"/>
      <w:lvlText w:val="ARTICLE %1"/>
      <w:lvlJc w:val="left"/>
      <w:pPr>
        <w:tabs>
          <w:tab w:val="num" w:pos="1440"/>
        </w:tabs>
        <w:ind w:left="432" w:hanging="432"/>
      </w:pPr>
      <w:rPr>
        <w:rFonts w:ascii="Calibri" w:hAnsi="Calibri" w:cs="Times New Roman" w:hint="default"/>
        <w:b/>
        <w:i w:val="0"/>
        <w:sz w:val="24"/>
        <w:szCs w:val="24"/>
      </w:rPr>
    </w:lvl>
    <w:lvl w:ilvl="1">
      <w:start w:val="1"/>
      <w:numFmt w:val="decimal"/>
      <w:lvlText w:val="%1.%2"/>
      <w:lvlJc w:val="left"/>
      <w:pPr>
        <w:tabs>
          <w:tab w:val="num" w:pos="576"/>
        </w:tabs>
        <w:ind w:left="576" w:hanging="576"/>
      </w:pPr>
    </w:lvl>
    <w:lvl w:ilvl="2">
      <w:start w:val="1"/>
      <w:numFmt w:val="decimal"/>
      <w:lvlRestart w:val="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3"/>
  </w:num>
  <w:num w:numId="4">
    <w:abstractNumId w:val="19"/>
  </w:num>
  <w:num w:numId="5">
    <w:abstractNumId w:val="3"/>
  </w:num>
  <w:num w:numId="6">
    <w:abstractNumId w:val="18"/>
  </w:num>
  <w:num w:numId="7">
    <w:abstractNumId w:val="1"/>
  </w:num>
  <w:num w:numId="8">
    <w:abstractNumId w:val="10"/>
  </w:num>
  <w:num w:numId="9">
    <w:abstractNumId w:val="22"/>
  </w:num>
  <w:num w:numId="10">
    <w:abstractNumId w:val="4"/>
  </w:num>
  <w:num w:numId="11">
    <w:abstractNumId w:val="2"/>
  </w:num>
  <w:num w:numId="12">
    <w:abstractNumId w:val="9"/>
  </w:num>
  <w:num w:numId="13">
    <w:abstractNumId w:val="12"/>
  </w:num>
  <w:num w:numId="14">
    <w:abstractNumId w:val="5"/>
  </w:num>
  <w:num w:numId="15">
    <w:abstractNumId w:val="7"/>
  </w:num>
  <w:num w:numId="16">
    <w:abstractNumId w:val="2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4"/>
  </w:num>
  <w:num w:numId="19">
    <w:abstractNumId w:val="17"/>
  </w:num>
  <w:num w:numId="20">
    <w:abstractNumId w:val="25"/>
  </w:num>
  <w:num w:numId="21">
    <w:abstractNumId w:val="8"/>
  </w:num>
  <w:num w:numId="22">
    <w:abstractNumId w:val="20"/>
  </w:num>
  <w:num w:numId="23">
    <w:abstractNumId w:val="15"/>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6"/>
  </w:num>
  <w:num w:numId="27">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09BE"/>
    <w:rsid w:val="00001AF4"/>
    <w:rsid w:val="000031C9"/>
    <w:rsid w:val="000036F8"/>
    <w:rsid w:val="00003F69"/>
    <w:rsid w:val="00005C2A"/>
    <w:rsid w:val="00006CCA"/>
    <w:rsid w:val="00011136"/>
    <w:rsid w:val="00012F1C"/>
    <w:rsid w:val="00013829"/>
    <w:rsid w:val="00015A04"/>
    <w:rsid w:val="00015E32"/>
    <w:rsid w:val="00017447"/>
    <w:rsid w:val="000244F3"/>
    <w:rsid w:val="00026FDD"/>
    <w:rsid w:val="000306DF"/>
    <w:rsid w:val="00031D0C"/>
    <w:rsid w:val="00032BF2"/>
    <w:rsid w:val="00032FA8"/>
    <w:rsid w:val="0003425A"/>
    <w:rsid w:val="00036BDF"/>
    <w:rsid w:val="0004232A"/>
    <w:rsid w:val="000430A6"/>
    <w:rsid w:val="00044EBD"/>
    <w:rsid w:val="00051ACE"/>
    <w:rsid w:val="000557B8"/>
    <w:rsid w:val="000563A2"/>
    <w:rsid w:val="00063546"/>
    <w:rsid w:val="0006515E"/>
    <w:rsid w:val="00066C52"/>
    <w:rsid w:val="000709CA"/>
    <w:rsid w:val="00071A3A"/>
    <w:rsid w:val="0007552F"/>
    <w:rsid w:val="00076880"/>
    <w:rsid w:val="00076D4C"/>
    <w:rsid w:val="000815B5"/>
    <w:rsid w:val="0008167E"/>
    <w:rsid w:val="000816AC"/>
    <w:rsid w:val="00082978"/>
    <w:rsid w:val="00083B41"/>
    <w:rsid w:val="000840CE"/>
    <w:rsid w:val="00084215"/>
    <w:rsid w:val="000844A3"/>
    <w:rsid w:val="000878D6"/>
    <w:rsid w:val="00090E6F"/>
    <w:rsid w:val="00091714"/>
    <w:rsid w:val="00097ADC"/>
    <w:rsid w:val="000A039E"/>
    <w:rsid w:val="000A112C"/>
    <w:rsid w:val="000A19C0"/>
    <w:rsid w:val="000B1CB5"/>
    <w:rsid w:val="000B29FB"/>
    <w:rsid w:val="000B448A"/>
    <w:rsid w:val="000B4BDF"/>
    <w:rsid w:val="000B6ADF"/>
    <w:rsid w:val="000C3FAB"/>
    <w:rsid w:val="000D1619"/>
    <w:rsid w:val="000D7B9E"/>
    <w:rsid w:val="000E1AA9"/>
    <w:rsid w:val="000E3318"/>
    <w:rsid w:val="000E4212"/>
    <w:rsid w:val="000E7584"/>
    <w:rsid w:val="000F084F"/>
    <w:rsid w:val="000F13D2"/>
    <w:rsid w:val="000F7425"/>
    <w:rsid w:val="001002BF"/>
    <w:rsid w:val="001015EE"/>
    <w:rsid w:val="00106AD1"/>
    <w:rsid w:val="00106FC0"/>
    <w:rsid w:val="001223BB"/>
    <w:rsid w:val="00123BB6"/>
    <w:rsid w:val="00124680"/>
    <w:rsid w:val="00130F39"/>
    <w:rsid w:val="00133FD4"/>
    <w:rsid w:val="00137DCB"/>
    <w:rsid w:val="001459C0"/>
    <w:rsid w:val="00145ED7"/>
    <w:rsid w:val="00146641"/>
    <w:rsid w:val="00151530"/>
    <w:rsid w:val="00152F9A"/>
    <w:rsid w:val="00153810"/>
    <w:rsid w:val="0015589F"/>
    <w:rsid w:val="00160121"/>
    <w:rsid w:val="00160C0B"/>
    <w:rsid w:val="00161A1D"/>
    <w:rsid w:val="00163827"/>
    <w:rsid w:val="001676FE"/>
    <w:rsid w:val="0017704E"/>
    <w:rsid w:val="0018093E"/>
    <w:rsid w:val="00184AB4"/>
    <w:rsid w:val="00190A80"/>
    <w:rsid w:val="001919E8"/>
    <w:rsid w:val="001955A8"/>
    <w:rsid w:val="001A15CE"/>
    <w:rsid w:val="001A214E"/>
    <w:rsid w:val="001A3673"/>
    <w:rsid w:val="001A49F9"/>
    <w:rsid w:val="001A4B3D"/>
    <w:rsid w:val="001A5CFE"/>
    <w:rsid w:val="001A6999"/>
    <w:rsid w:val="001A7421"/>
    <w:rsid w:val="001B30DB"/>
    <w:rsid w:val="001B4514"/>
    <w:rsid w:val="001B6C9A"/>
    <w:rsid w:val="001C6098"/>
    <w:rsid w:val="001C71F7"/>
    <w:rsid w:val="001D20D9"/>
    <w:rsid w:val="001D3E80"/>
    <w:rsid w:val="001D5385"/>
    <w:rsid w:val="001E4257"/>
    <w:rsid w:val="001E4567"/>
    <w:rsid w:val="001F21F9"/>
    <w:rsid w:val="001F3112"/>
    <w:rsid w:val="001F649F"/>
    <w:rsid w:val="001F6985"/>
    <w:rsid w:val="00207A5A"/>
    <w:rsid w:val="00210F30"/>
    <w:rsid w:val="002154D9"/>
    <w:rsid w:val="00217A25"/>
    <w:rsid w:val="00221405"/>
    <w:rsid w:val="0023655A"/>
    <w:rsid w:val="00236AE9"/>
    <w:rsid w:val="00237341"/>
    <w:rsid w:val="002611A2"/>
    <w:rsid w:val="00262818"/>
    <w:rsid w:val="00263AF9"/>
    <w:rsid w:val="00264FD1"/>
    <w:rsid w:val="00270389"/>
    <w:rsid w:val="00270EE2"/>
    <w:rsid w:val="002731C1"/>
    <w:rsid w:val="00276FDF"/>
    <w:rsid w:val="00280842"/>
    <w:rsid w:val="00282C40"/>
    <w:rsid w:val="00282F62"/>
    <w:rsid w:val="00287D31"/>
    <w:rsid w:val="00287E1F"/>
    <w:rsid w:val="00290C87"/>
    <w:rsid w:val="0029126B"/>
    <w:rsid w:val="0029449E"/>
    <w:rsid w:val="002A0E6E"/>
    <w:rsid w:val="002A218E"/>
    <w:rsid w:val="002A678D"/>
    <w:rsid w:val="002B208D"/>
    <w:rsid w:val="002B2214"/>
    <w:rsid w:val="002B4D81"/>
    <w:rsid w:val="002B53B3"/>
    <w:rsid w:val="002B59D1"/>
    <w:rsid w:val="002C0DC0"/>
    <w:rsid w:val="002C1BF6"/>
    <w:rsid w:val="002C4D46"/>
    <w:rsid w:val="002C5B40"/>
    <w:rsid w:val="002C64EA"/>
    <w:rsid w:val="002C6703"/>
    <w:rsid w:val="002D10BE"/>
    <w:rsid w:val="002D4D29"/>
    <w:rsid w:val="002D53F6"/>
    <w:rsid w:val="002D6FC7"/>
    <w:rsid w:val="002E5FAF"/>
    <w:rsid w:val="002E7DFD"/>
    <w:rsid w:val="002F02C3"/>
    <w:rsid w:val="002F427F"/>
    <w:rsid w:val="002F576C"/>
    <w:rsid w:val="002F5853"/>
    <w:rsid w:val="002F6AB3"/>
    <w:rsid w:val="00302569"/>
    <w:rsid w:val="00306CCF"/>
    <w:rsid w:val="003074DF"/>
    <w:rsid w:val="00312F86"/>
    <w:rsid w:val="003138C5"/>
    <w:rsid w:val="00316193"/>
    <w:rsid w:val="0033198C"/>
    <w:rsid w:val="00334162"/>
    <w:rsid w:val="0033708F"/>
    <w:rsid w:val="003425C5"/>
    <w:rsid w:val="003457FE"/>
    <w:rsid w:val="00347DC0"/>
    <w:rsid w:val="00350F1F"/>
    <w:rsid w:val="003529B8"/>
    <w:rsid w:val="00355053"/>
    <w:rsid w:val="00362F11"/>
    <w:rsid w:val="00363BD7"/>
    <w:rsid w:val="00372B75"/>
    <w:rsid w:val="003734E1"/>
    <w:rsid w:val="0037555B"/>
    <w:rsid w:val="00380A69"/>
    <w:rsid w:val="003830E9"/>
    <w:rsid w:val="00383494"/>
    <w:rsid w:val="00384792"/>
    <w:rsid w:val="00387F62"/>
    <w:rsid w:val="00392AC3"/>
    <w:rsid w:val="00393132"/>
    <w:rsid w:val="00393D45"/>
    <w:rsid w:val="00394DA6"/>
    <w:rsid w:val="003952F2"/>
    <w:rsid w:val="003958F5"/>
    <w:rsid w:val="00395E44"/>
    <w:rsid w:val="0039637B"/>
    <w:rsid w:val="003A5D5D"/>
    <w:rsid w:val="003A7F84"/>
    <w:rsid w:val="003B1E90"/>
    <w:rsid w:val="003B7CAB"/>
    <w:rsid w:val="003C3B14"/>
    <w:rsid w:val="003C3D68"/>
    <w:rsid w:val="003C442A"/>
    <w:rsid w:val="003C5844"/>
    <w:rsid w:val="003C7FC4"/>
    <w:rsid w:val="003D0BB3"/>
    <w:rsid w:val="003D23A3"/>
    <w:rsid w:val="003D27A6"/>
    <w:rsid w:val="003D6FAC"/>
    <w:rsid w:val="003F457B"/>
    <w:rsid w:val="003F5310"/>
    <w:rsid w:val="00402716"/>
    <w:rsid w:val="00402802"/>
    <w:rsid w:val="00402BB0"/>
    <w:rsid w:val="00403AA4"/>
    <w:rsid w:val="0040757B"/>
    <w:rsid w:val="00415002"/>
    <w:rsid w:val="004201EA"/>
    <w:rsid w:val="00423C87"/>
    <w:rsid w:val="00423E16"/>
    <w:rsid w:val="00426B6F"/>
    <w:rsid w:val="00432454"/>
    <w:rsid w:val="00433F1E"/>
    <w:rsid w:val="00434780"/>
    <w:rsid w:val="00435942"/>
    <w:rsid w:val="00441442"/>
    <w:rsid w:val="00443531"/>
    <w:rsid w:val="00447239"/>
    <w:rsid w:val="0045106C"/>
    <w:rsid w:val="00452BB3"/>
    <w:rsid w:val="00454592"/>
    <w:rsid w:val="00454B39"/>
    <w:rsid w:val="00460458"/>
    <w:rsid w:val="00464FA6"/>
    <w:rsid w:val="0047117E"/>
    <w:rsid w:val="00471435"/>
    <w:rsid w:val="00473584"/>
    <w:rsid w:val="00473D5A"/>
    <w:rsid w:val="00475810"/>
    <w:rsid w:val="00476414"/>
    <w:rsid w:val="00480884"/>
    <w:rsid w:val="00487444"/>
    <w:rsid w:val="00490BDC"/>
    <w:rsid w:val="00491AE5"/>
    <w:rsid w:val="00493E58"/>
    <w:rsid w:val="00497FD4"/>
    <w:rsid w:val="004A56F2"/>
    <w:rsid w:val="004A7BB2"/>
    <w:rsid w:val="004B0B45"/>
    <w:rsid w:val="004B1689"/>
    <w:rsid w:val="004B1F4C"/>
    <w:rsid w:val="004B31A7"/>
    <w:rsid w:val="004B4494"/>
    <w:rsid w:val="004B713D"/>
    <w:rsid w:val="004C04D5"/>
    <w:rsid w:val="004C2D4B"/>
    <w:rsid w:val="004C3DC7"/>
    <w:rsid w:val="004D264C"/>
    <w:rsid w:val="004D4888"/>
    <w:rsid w:val="004D6C52"/>
    <w:rsid w:val="004E2E41"/>
    <w:rsid w:val="004E3A9E"/>
    <w:rsid w:val="004E5907"/>
    <w:rsid w:val="004F19A2"/>
    <w:rsid w:val="004F55A7"/>
    <w:rsid w:val="005002AB"/>
    <w:rsid w:val="00504F9F"/>
    <w:rsid w:val="00505A33"/>
    <w:rsid w:val="00507039"/>
    <w:rsid w:val="00507266"/>
    <w:rsid w:val="00524296"/>
    <w:rsid w:val="00524DAD"/>
    <w:rsid w:val="00525379"/>
    <w:rsid w:val="0052672C"/>
    <w:rsid w:val="00527986"/>
    <w:rsid w:val="00530381"/>
    <w:rsid w:val="00532096"/>
    <w:rsid w:val="00533134"/>
    <w:rsid w:val="0053317E"/>
    <w:rsid w:val="00534DC8"/>
    <w:rsid w:val="00534DDE"/>
    <w:rsid w:val="00537BB3"/>
    <w:rsid w:val="00537C27"/>
    <w:rsid w:val="005402F5"/>
    <w:rsid w:val="005405AD"/>
    <w:rsid w:val="00541CB5"/>
    <w:rsid w:val="00542EA7"/>
    <w:rsid w:val="00550542"/>
    <w:rsid w:val="005530EE"/>
    <w:rsid w:val="00554451"/>
    <w:rsid w:val="00562513"/>
    <w:rsid w:val="00566F72"/>
    <w:rsid w:val="00571A10"/>
    <w:rsid w:val="005729F9"/>
    <w:rsid w:val="00573BDE"/>
    <w:rsid w:val="00576173"/>
    <w:rsid w:val="00576DE3"/>
    <w:rsid w:val="00577C9B"/>
    <w:rsid w:val="00577D27"/>
    <w:rsid w:val="0058007C"/>
    <w:rsid w:val="00580EDA"/>
    <w:rsid w:val="00581356"/>
    <w:rsid w:val="00585C45"/>
    <w:rsid w:val="0058638E"/>
    <w:rsid w:val="00590D93"/>
    <w:rsid w:val="00591718"/>
    <w:rsid w:val="005924CA"/>
    <w:rsid w:val="005952D8"/>
    <w:rsid w:val="005A00B8"/>
    <w:rsid w:val="005A0FE8"/>
    <w:rsid w:val="005A13FB"/>
    <w:rsid w:val="005A2E61"/>
    <w:rsid w:val="005A39F5"/>
    <w:rsid w:val="005A4B51"/>
    <w:rsid w:val="005A6905"/>
    <w:rsid w:val="005B0401"/>
    <w:rsid w:val="005B12BE"/>
    <w:rsid w:val="005B3574"/>
    <w:rsid w:val="005C146C"/>
    <w:rsid w:val="005C3B1A"/>
    <w:rsid w:val="005D155E"/>
    <w:rsid w:val="005D3EDA"/>
    <w:rsid w:val="005D6914"/>
    <w:rsid w:val="005E0179"/>
    <w:rsid w:val="005E1E63"/>
    <w:rsid w:val="005E206E"/>
    <w:rsid w:val="005E5432"/>
    <w:rsid w:val="005F394A"/>
    <w:rsid w:val="005F53E1"/>
    <w:rsid w:val="005F6E8D"/>
    <w:rsid w:val="005F72A6"/>
    <w:rsid w:val="005F7C12"/>
    <w:rsid w:val="00601700"/>
    <w:rsid w:val="00601DE6"/>
    <w:rsid w:val="00603AF4"/>
    <w:rsid w:val="0060654A"/>
    <w:rsid w:val="00611666"/>
    <w:rsid w:val="00617F4F"/>
    <w:rsid w:val="00623AC4"/>
    <w:rsid w:val="006312E6"/>
    <w:rsid w:val="00634D17"/>
    <w:rsid w:val="0064386E"/>
    <w:rsid w:val="00643FAB"/>
    <w:rsid w:val="00650280"/>
    <w:rsid w:val="00651CB6"/>
    <w:rsid w:val="00655B1E"/>
    <w:rsid w:val="00655FA9"/>
    <w:rsid w:val="006568A8"/>
    <w:rsid w:val="00662D26"/>
    <w:rsid w:val="00665D25"/>
    <w:rsid w:val="00665FD1"/>
    <w:rsid w:val="00666739"/>
    <w:rsid w:val="00667F3A"/>
    <w:rsid w:val="00671CF2"/>
    <w:rsid w:val="0067496E"/>
    <w:rsid w:val="006749C2"/>
    <w:rsid w:val="0067686D"/>
    <w:rsid w:val="0068037E"/>
    <w:rsid w:val="00681D81"/>
    <w:rsid w:val="0069280D"/>
    <w:rsid w:val="00692D36"/>
    <w:rsid w:val="006937EC"/>
    <w:rsid w:val="00696FCE"/>
    <w:rsid w:val="006A3444"/>
    <w:rsid w:val="006A7FB5"/>
    <w:rsid w:val="006B139D"/>
    <w:rsid w:val="006B1CDD"/>
    <w:rsid w:val="006B2EBA"/>
    <w:rsid w:val="006B32EE"/>
    <w:rsid w:val="006B3D31"/>
    <w:rsid w:val="006B5F45"/>
    <w:rsid w:val="006C25A1"/>
    <w:rsid w:val="006C72BC"/>
    <w:rsid w:val="006D0B22"/>
    <w:rsid w:val="006D16D7"/>
    <w:rsid w:val="006E2FAC"/>
    <w:rsid w:val="006E779F"/>
    <w:rsid w:val="006F02AA"/>
    <w:rsid w:val="006F0EE3"/>
    <w:rsid w:val="006F5FC0"/>
    <w:rsid w:val="006F6BB0"/>
    <w:rsid w:val="00700ADE"/>
    <w:rsid w:val="00702A83"/>
    <w:rsid w:val="0070315E"/>
    <w:rsid w:val="0070550A"/>
    <w:rsid w:val="00705794"/>
    <w:rsid w:val="00706A96"/>
    <w:rsid w:val="0071524B"/>
    <w:rsid w:val="00722DCE"/>
    <w:rsid w:val="007243F7"/>
    <w:rsid w:val="00727963"/>
    <w:rsid w:val="00727D6F"/>
    <w:rsid w:val="0073176A"/>
    <w:rsid w:val="00733BDE"/>
    <w:rsid w:val="0073496F"/>
    <w:rsid w:val="007351FB"/>
    <w:rsid w:val="00736840"/>
    <w:rsid w:val="0074013F"/>
    <w:rsid w:val="007462FB"/>
    <w:rsid w:val="00746989"/>
    <w:rsid w:val="007579F1"/>
    <w:rsid w:val="007614C0"/>
    <w:rsid w:val="0076482D"/>
    <w:rsid w:val="0076657B"/>
    <w:rsid w:val="00770AA1"/>
    <w:rsid w:val="007749F0"/>
    <w:rsid w:val="0077523E"/>
    <w:rsid w:val="00782535"/>
    <w:rsid w:val="00782A8C"/>
    <w:rsid w:val="00782FBC"/>
    <w:rsid w:val="007830CD"/>
    <w:rsid w:val="00786F01"/>
    <w:rsid w:val="0078755D"/>
    <w:rsid w:val="00787BAB"/>
    <w:rsid w:val="00794B2F"/>
    <w:rsid w:val="00795274"/>
    <w:rsid w:val="00797F02"/>
    <w:rsid w:val="007A302A"/>
    <w:rsid w:val="007A5144"/>
    <w:rsid w:val="007A62E8"/>
    <w:rsid w:val="007A7484"/>
    <w:rsid w:val="007B23E7"/>
    <w:rsid w:val="007B529E"/>
    <w:rsid w:val="007B6E80"/>
    <w:rsid w:val="007C03EB"/>
    <w:rsid w:val="007C2733"/>
    <w:rsid w:val="007C4DB5"/>
    <w:rsid w:val="007C5498"/>
    <w:rsid w:val="007D3E43"/>
    <w:rsid w:val="007D7673"/>
    <w:rsid w:val="007E270D"/>
    <w:rsid w:val="007E6748"/>
    <w:rsid w:val="007E6AEE"/>
    <w:rsid w:val="007F043B"/>
    <w:rsid w:val="007F1A90"/>
    <w:rsid w:val="007F5EEA"/>
    <w:rsid w:val="007F678C"/>
    <w:rsid w:val="008000D5"/>
    <w:rsid w:val="00802CFA"/>
    <w:rsid w:val="008054A4"/>
    <w:rsid w:val="00806914"/>
    <w:rsid w:val="008125B2"/>
    <w:rsid w:val="00812C4F"/>
    <w:rsid w:val="00813293"/>
    <w:rsid w:val="00817744"/>
    <w:rsid w:val="00817F36"/>
    <w:rsid w:val="00822EDB"/>
    <w:rsid w:val="008369AC"/>
    <w:rsid w:val="00842EE5"/>
    <w:rsid w:val="00845D2D"/>
    <w:rsid w:val="00847683"/>
    <w:rsid w:val="00855CEC"/>
    <w:rsid w:val="008622D3"/>
    <w:rsid w:val="00874D2B"/>
    <w:rsid w:val="00881CD1"/>
    <w:rsid w:val="0089052C"/>
    <w:rsid w:val="00893541"/>
    <w:rsid w:val="00897310"/>
    <w:rsid w:val="008975A6"/>
    <w:rsid w:val="008A0A69"/>
    <w:rsid w:val="008A0D6E"/>
    <w:rsid w:val="008A2547"/>
    <w:rsid w:val="008A28C7"/>
    <w:rsid w:val="008B24A3"/>
    <w:rsid w:val="008B3781"/>
    <w:rsid w:val="008B5934"/>
    <w:rsid w:val="008C286F"/>
    <w:rsid w:val="008C469E"/>
    <w:rsid w:val="008C5390"/>
    <w:rsid w:val="008C747B"/>
    <w:rsid w:val="008D133E"/>
    <w:rsid w:val="008D3B44"/>
    <w:rsid w:val="008D4A61"/>
    <w:rsid w:val="008E0A63"/>
    <w:rsid w:val="008E35DF"/>
    <w:rsid w:val="008E3A34"/>
    <w:rsid w:val="008E459B"/>
    <w:rsid w:val="008E6972"/>
    <w:rsid w:val="008F32A2"/>
    <w:rsid w:val="008F4CEC"/>
    <w:rsid w:val="008F526B"/>
    <w:rsid w:val="008F5F5B"/>
    <w:rsid w:val="008F62C0"/>
    <w:rsid w:val="008F74CB"/>
    <w:rsid w:val="008F7DF7"/>
    <w:rsid w:val="00900936"/>
    <w:rsid w:val="00904AB4"/>
    <w:rsid w:val="009059B3"/>
    <w:rsid w:val="0090614E"/>
    <w:rsid w:val="00906F46"/>
    <w:rsid w:val="00907ED2"/>
    <w:rsid w:val="00910B46"/>
    <w:rsid w:val="00910DFD"/>
    <w:rsid w:val="0091479C"/>
    <w:rsid w:val="00916336"/>
    <w:rsid w:val="00916787"/>
    <w:rsid w:val="0092349A"/>
    <w:rsid w:val="00925038"/>
    <w:rsid w:val="00927F25"/>
    <w:rsid w:val="009306B4"/>
    <w:rsid w:val="00932A32"/>
    <w:rsid w:val="00935DF0"/>
    <w:rsid w:val="00935EBB"/>
    <w:rsid w:val="00937BB3"/>
    <w:rsid w:val="009419AF"/>
    <w:rsid w:val="00942093"/>
    <w:rsid w:val="00945524"/>
    <w:rsid w:val="00951204"/>
    <w:rsid w:val="0095227D"/>
    <w:rsid w:val="009533E6"/>
    <w:rsid w:val="00953D2D"/>
    <w:rsid w:val="00956045"/>
    <w:rsid w:val="00956361"/>
    <w:rsid w:val="00965770"/>
    <w:rsid w:val="0097118D"/>
    <w:rsid w:val="00974721"/>
    <w:rsid w:val="00977864"/>
    <w:rsid w:val="009825A2"/>
    <w:rsid w:val="0098742B"/>
    <w:rsid w:val="00990D6B"/>
    <w:rsid w:val="0099535C"/>
    <w:rsid w:val="009A51DC"/>
    <w:rsid w:val="009A7216"/>
    <w:rsid w:val="009A7CD2"/>
    <w:rsid w:val="009B606E"/>
    <w:rsid w:val="009B6C08"/>
    <w:rsid w:val="009B6C9F"/>
    <w:rsid w:val="009C20E2"/>
    <w:rsid w:val="009C5806"/>
    <w:rsid w:val="009C699E"/>
    <w:rsid w:val="009C6C65"/>
    <w:rsid w:val="009D21DD"/>
    <w:rsid w:val="009D2558"/>
    <w:rsid w:val="009D5BC7"/>
    <w:rsid w:val="009E28EA"/>
    <w:rsid w:val="009E3E11"/>
    <w:rsid w:val="009E6B8C"/>
    <w:rsid w:val="009E6F23"/>
    <w:rsid w:val="009E792C"/>
    <w:rsid w:val="009E7A65"/>
    <w:rsid w:val="009F351A"/>
    <w:rsid w:val="009F435D"/>
    <w:rsid w:val="009F6EA4"/>
    <w:rsid w:val="00A00ECA"/>
    <w:rsid w:val="00A035DB"/>
    <w:rsid w:val="00A03E00"/>
    <w:rsid w:val="00A046E0"/>
    <w:rsid w:val="00A05D2A"/>
    <w:rsid w:val="00A10DED"/>
    <w:rsid w:val="00A13FA2"/>
    <w:rsid w:val="00A1410F"/>
    <w:rsid w:val="00A14BFB"/>
    <w:rsid w:val="00A2108A"/>
    <w:rsid w:val="00A2736C"/>
    <w:rsid w:val="00A31487"/>
    <w:rsid w:val="00A34549"/>
    <w:rsid w:val="00A35555"/>
    <w:rsid w:val="00A365F7"/>
    <w:rsid w:val="00A36D39"/>
    <w:rsid w:val="00A43881"/>
    <w:rsid w:val="00A502A6"/>
    <w:rsid w:val="00A52111"/>
    <w:rsid w:val="00A63C69"/>
    <w:rsid w:val="00A704AB"/>
    <w:rsid w:val="00A71977"/>
    <w:rsid w:val="00A77863"/>
    <w:rsid w:val="00A77B6C"/>
    <w:rsid w:val="00A80781"/>
    <w:rsid w:val="00A82783"/>
    <w:rsid w:val="00A83640"/>
    <w:rsid w:val="00A8673D"/>
    <w:rsid w:val="00A91EEC"/>
    <w:rsid w:val="00A922D4"/>
    <w:rsid w:val="00A93976"/>
    <w:rsid w:val="00AA2068"/>
    <w:rsid w:val="00AA5510"/>
    <w:rsid w:val="00AB0919"/>
    <w:rsid w:val="00AB0F37"/>
    <w:rsid w:val="00AB3D95"/>
    <w:rsid w:val="00AB62DD"/>
    <w:rsid w:val="00AB64E1"/>
    <w:rsid w:val="00AC025C"/>
    <w:rsid w:val="00AD2BBB"/>
    <w:rsid w:val="00AD5C8B"/>
    <w:rsid w:val="00AE030F"/>
    <w:rsid w:val="00AE339C"/>
    <w:rsid w:val="00AF1728"/>
    <w:rsid w:val="00AF2730"/>
    <w:rsid w:val="00AF7B0D"/>
    <w:rsid w:val="00AF7F40"/>
    <w:rsid w:val="00B01548"/>
    <w:rsid w:val="00B03F5C"/>
    <w:rsid w:val="00B07744"/>
    <w:rsid w:val="00B12333"/>
    <w:rsid w:val="00B12CFC"/>
    <w:rsid w:val="00B13E2D"/>
    <w:rsid w:val="00B20E3D"/>
    <w:rsid w:val="00B23353"/>
    <w:rsid w:val="00B242BB"/>
    <w:rsid w:val="00B2681F"/>
    <w:rsid w:val="00B27F26"/>
    <w:rsid w:val="00B31EC2"/>
    <w:rsid w:val="00B334A9"/>
    <w:rsid w:val="00B350FA"/>
    <w:rsid w:val="00B373EE"/>
    <w:rsid w:val="00B4440A"/>
    <w:rsid w:val="00B47165"/>
    <w:rsid w:val="00B522F5"/>
    <w:rsid w:val="00B542D8"/>
    <w:rsid w:val="00B55401"/>
    <w:rsid w:val="00B555A9"/>
    <w:rsid w:val="00B633FA"/>
    <w:rsid w:val="00B63F6F"/>
    <w:rsid w:val="00B71091"/>
    <w:rsid w:val="00B769A1"/>
    <w:rsid w:val="00B821EE"/>
    <w:rsid w:val="00B87D79"/>
    <w:rsid w:val="00B90089"/>
    <w:rsid w:val="00B932DE"/>
    <w:rsid w:val="00B9336D"/>
    <w:rsid w:val="00B94224"/>
    <w:rsid w:val="00BA03C1"/>
    <w:rsid w:val="00BA20A7"/>
    <w:rsid w:val="00BA46CB"/>
    <w:rsid w:val="00BA5FCD"/>
    <w:rsid w:val="00BA7DCB"/>
    <w:rsid w:val="00BB22FE"/>
    <w:rsid w:val="00BB2D82"/>
    <w:rsid w:val="00BC0DB9"/>
    <w:rsid w:val="00BC2AAE"/>
    <w:rsid w:val="00BE5FD6"/>
    <w:rsid w:val="00BF00F5"/>
    <w:rsid w:val="00BF091E"/>
    <w:rsid w:val="00BF22C9"/>
    <w:rsid w:val="00BF3B53"/>
    <w:rsid w:val="00BF54C6"/>
    <w:rsid w:val="00BF559E"/>
    <w:rsid w:val="00BF6269"/>
    <w:rsid w:val="00C0007F"/>
    <w:rsid w:val="00C04299"/>
    <w:rsid w:val="00C0498F"/>
    <w:rsid w:val="00C105A5"/>
    <w:rsid w:val="00C27450"/>
    <w:rsid w:val="00C30BDA"/>
    <w:rsid w:val="00C34994"/>
    <w:rsid w:val="00C4466F"/>
    <w:rsid w:val="00C44B0F"/>
    <w:rsid w:val="00C479FE"/>
    <w:rsid w:val="00C47A19"/>
    <w:rsid w:val="00C50BB0"/>
    <w:rsid w:val="00C50E20"/>
    <w:rsid w:val="00C52EDC"/>
    <w:rsid w:val="00C555C0"/>
    <w:rsid w:val="00C57D5B"/>
    <w:rsid w:val="00C60AD9"/>
    <w:rsid w:val="00C62858"/>
    <w:rsid w:val="00C6334A"/>
    <w:rsid w:val="00C641BB"/>
    <w:rsid w:val="00C6457F"/>
    <w:rsid w:val="00C73805"/>
    <w:rsid w:val="00C7539B"/>
    <w:rsid w:val="00C8108C"/>
    <w:rsid w:val="00C82977"/>
    <w:rsid w:val="00C840D7"/>
    <w:rsid w:val="00C875DA"/>
    <w:rsid w:val="00C954D3"/>
    <w:rsid w:val="00C972B8"/>
    <w:rsid w:val="00C972CD"/>
    <w:rsid w:val="00C97D4F"/>
    <w:rsid w:val="00CA048E"/>
    <w:rsid w:val="00CA14D9"/>
    <w:rsid w:val="00CA1C1E"/>
    <w:rsid w:val="00CA6213"/>
    <w:rsid w:val="00CA6842"/>
    <w:rsid w:val="00CA6C80"/>
    <w:rsid w:val="00CB3691"/>
    <w:rsid w:val="00CB4383"/>
    <w:rsid w:val="00CB576E"/>
    <w:rsid w:val="00CC007A"/>
    <w:rsid w:val="00CC0BC2"/>
    <w:rsid w:val="00CC0E5A"/>
    <w:rsid w:val="00CC15D5"/>
    <w:rsid w:val="00CC1A90"/>
    <w:rsid w:val="00CC28BF"/>
    <w:rsid w:val="00CC6270"/>
    <w:rsid w:val="00CC6654"/>
    <w:rsid w:val="00CC700F"/>
    <w:rsid w:val="00CD5A34"/>
    <w:rsid w:val="00CE0A06"/>
    <w:rsid w:val="00CE1BD7"/>
    <w:rsid w:val="00CE1F15"/>
    <w:rsid w:val="00CE564F"/>
    <w:rsid w:val="00CE5E26"/>
    <w:rsid w:val="00CE6871"/>
    <w:rsid w:val="00CE6944"/>
    <w:rsid w:val="00CF0394"/>
    <w:rsid w:val="00CF54DC"/>
    <w:rsid w:val="00CF717D"/>
    <w:rsid w:val="00CF794C"/>
    <w:rsid w:val="00D00753"/>
    <w:rsid w:val="00D00975"/>
    <w:rsid w:val="00D01CFA"/>
    <w:rsid w:val="00D04F5D"/>
    <w:rsid w:val="00D0746F"/>
    <w:rsid w:val="00D11FB7"/>
    <w:rsid w:val="00D13B89"/>
    <w:rsid w:val="00D21990"/>
    <w:rsid w:val="00D23072"/>
    <w:rsid w:val="00D2676E"/>
    <w:rsid w:val="00D27147"/>
    <w:rsid w:val="00D36595"/>
    <w:rsid w:val="00D36ACA"/>
    <w:rsid w:val="00D408A1"/>
    <w:rsid w:val="00D422C0"/>
    <w:rsid w:val="00D442CF"/>
    <w:rsid w:val="00D45B17"/>
    <w:rsid w:val="00D50995"/>
    <w:rsid w:val="00D520EF"/>
    <w:rsid w:val="00D532FA"/>
    <w:rsid w:val="00D53BEC"/>
    <w:rsid w:val="00D61B15"/>
    <w:rsid w:val="00D67CF8"/>
    <w:rsid w:val="00D70EAC"/>
    <w:rsid w:val="00D75316"/>
    <w:rsid w:val="00D75475"/>
    <w:rsid w:val="00D757D6"/>
    <w:rsid w:val="00D801F6"/>
    <w:rsid w:val="00D82249"/>
    <w:rsid w:val="00D8331E"/>
    <w:rsid w:val="00D85215"/>
    <w:rsid w:val="00D86BD0"/>
    <w:rsid w:val="00D86D0E"/>
    <w:rsid w:val="00D901F0"/>
    <w:rsid w:val="00D90E0A"/>
    <w:rsid w:val="00DA1E0E"/>
    <w:rsid w:val="00DA2012"/>
    <w:rsid w:val="00DA276E"/>
    <w:rsid w:val="00DA3F7C"/>
    <w:rsid w:val="00DB290C"/>
    <w:rsid w:val="00DC0246"/>
    <w:rsid w:val="00DC1450"/>
    <w:rsid w:val="00DC148E"/>
    <w:rsid w:val="00DC3346"/>
    <w:rsid w:val="00DC53B7"/>
    <w:rsid w:val="00DC5628"/>
    <w:rsid w:val="00DC7B5C"/>
    <w:rsid w:val="00DD16A8"/>
    <w:rsid w:val="00DD1763"/>
    <w:rsid w:val="00DD1DA8"/>
    <w:rsid w:val="00DD3B7D"/>
    <w:rsid w:val="00DE133E"/>
    <w:rsid w:val="00DE437D"/>
    <w:rsid w:val="00DE45CE"/>
    <w:rsid w:val="00DE4C6B"/>
    <w:rsid w:val="00DF0B5B"/>
    <w:rsid w:val="00DF1880"/>
    <w:rsid w:val="00DF2013"/>
    <w:rsid w:val="00DF2818"/>
    <w:rsid w:val="00DF3410"/>
    <w:rsid w:val="00DF59FF"/>
    <w:rsid w:val="00DF6AF3"/>
    <w:rsid w:val="00DF70DC"/>
    <w:rsid w:val="00E01154"/>
    <w:rsid w:val="00E041A8"/>
    <w:rsid w:val="00E051D7"/>
    <w:rsid w:val="00E0545D"/>
    <w:rsid w:val="00E0668C"/>
    <w:rsid w:val="00E13DFB"/>
    <w:rsid w:val="00E15259"/>
    <w:rsid w:val="00E1799E"/>
    <w:rsid w:val="00E22BD4"/>
    <w:rsid w:val="00E23A88"/>
    <w:rsid w:val="00E2620B"/>
    <w:rsid w:val="00E309E4"/>
    <w:rsid w:val="00E30ED9"/>
    <w:rsid w:val="00E36737"/>
    <w:rsid w:val="00E36B7C"/>
    <w:rsid w:val="00E37A0A"/>
    <w:rsid w:val="00E37B6B"/>
    <w:rsid w:val="00E37DA1"/>
    <w:rsid w:val="00E400EC"/>
    <w:rsid w:val="00E46B4F"/>
    <w:rsid w:val="00E51A79"/>
    <w:rsid w:val="00E6177D"/>
    <w:rsid w:val="00E66235"/>
    <w:rsid w:val="00E70D68"/>
    <w:rsid w:val="00E71B2E"/>
    <w:rsid w:val="00E80C5E"/>
    <w:rsid w:val="00E82F18"/>
    <w:rsid w:val="00E8574A"/>
    <w:rsid w:val="00E87693"/>
    <w:rsid w:val="00E915AC"/>
    <w:rsid w:val="00E9200E"/>
    <w:rsid w:val="00E934CB"/>
    <w:rsid w:val="00E97EEA"/>
    <w:rsid w:val="00EA1FB8"/>
    <w:rsid w:val="00EA26BA"/>
    <w:rsid w:val="00EA33FB"/>
    <w:rsid w:val="00EA7B92"/>
    <w:rsid w:val="00EB04D5"/>
    <w:rsid w:val="00EB28CF"/>
    <w:rsid w:val="00EB455A"/>
    <w:rsid w:val="00EB4912"/>
    <w:rsid w:val="00EB4999"/>
    <w:rsid w:val="00EB5BB5"/>
    <w:rsid w:val="00EB7664"/>
    <w:rsid w:val="00EC008F"/>
    <w:rsid w:val="00EC1B1F"/>
    <w:rsid w:val="00EC343A"/>
    <w:rsid w:val="00EC7493"/>
    <w:rsid w:val="00ED1B07"/>
    <w:rsid w:val="00ED46C0"/>
    <w:rsid w:val="00ED7777"/>
    <w:rsid w:val="00EE16A6"/>
    <w:rsid w:val="00EE17A0"/>
    <w:rsid w:val="00EE3E4C"/>
    <w:rsid w:val="00EE5119"/>
    <w:rsid w:val="00EF1213"/>
    <w:rsid w:val="00EF1A50"/>
    <w:rsid w:val="00EF3F59"/>
    <w:rsid w:val="00F00CD8"/>
    <w:rsid w:val="00F0232C"/>
    <w:rsid w:val="00F035A0"/>
    <w:rsid w:val="00F04809"/>
    <w:rsid w:val="00F05503"/>
    <w:rsid w:val="00F077E5"/>
    <w:rsid w:val="00F07B07"/>
    <w:rsid w:val="00F109CB"/>
    <w:rsid w:val="00F15238"/>
    <w:rsid w:val="00F153F7"/>
    <w:rsid w:val="00F274A8"/>
    <w:rsid w:val="00F274BC"/>
    <w:rsid w:val="00F302E8"/>
    <w:rsid w:val="00F34513"/>
    <w:rsid w:val="00F34642"/>
    <w:rsid w:val="00F35F09"/>
    <w:rsid w:val="00F423D8"/>
    <w:rsid w:val="00F43FF5"/>
    <w:rsid w:val="00F44D7C"/>
    <w:rsid w:val="00F459CB"/>
    <w:rsid w:val="00F47768"/>
    <w:rsid w:val="00F5120C"/>
    <w:rsid w:val="00F531A3"/>
    <w:rsid w:val="00F53AF4"/>
    <w:rsid w:val="00F548C1"/>
    <w:rsid w:val="00F576A8"/>
    <w:rsid w:val="00F60732"/>
    <w:rsid w:val="00F6167D"/>
    <w:rsid w:val="00F634F8"/>
    <w:rsid w:val="00F71A0F"/>
    <w:rsid w:val="00F75078"/>
    <w:rsid w:val="00F7512B"/>
    <w:rsid w:val="00F80F75"/>
    <w:rsid w:val="00F81499"/>
    <w:rsid w:val="00F84FCD"/>
    <w:rsid w:val="00F85D7E"/>
    <w:rsid w:val="00F914DE"/>
    <w:rsid w:val="00F94246"/>
    <w:rsid w:val="00F94D35"/>
    <w:rsid w:val="00F959F4"/>
    <w:rsid w:val="00FA14CB"/>
    <w:rsid w:val="00FA24E9"/>
    <w:rsid w:val="00FA73E0"/>
    <w:rsid w:val="00FA76CF"/>
    <w:rsid w:val="00FA7930"/>
    <w:rsid w:val="00FB00CE"/>
    <w:rsid w:val="00FB294F"/>
    <w:rsid w:val="00FB56B6"/>
    <w:rsid w:val="00FC256E"/>
    <w:rsid w:val="00FC3702"/>
    <w:rsid w:val="00FD02D8"/>
    <w:rsid w:val="00FD5FAD"/>
    <w:rsid w:val="00FD7013"/>
    <w:rsid w:val="00FD7E27"/>
    <w:rsid w:val="00FE2E3F"/>
    <w:rsid w:val="00FE5466"/>
    <w:rsid w:val="00FE65FB"/>
    <w:rsid w:val="00FF14B0"/>
    <w:rsid w:val="00FF2890"/>
    <w:rsid w:val="00FF3D37"/>
    <w:rsid w:val="00FF6782"/>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84"/>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9336D"/>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uiPriority w:val="9"/>
    <w:rsid w:val="00B9336D"/>
    <w:rPr>
      <w:rFonts w:ascii="Cambria" w:eastAsia="Times New Roman" w:hAnsi="Cambria"/>
      <w:b/>
      <w:bCs/>
      <w:i/>
      <w:iCs/>
      <w:sz w:val="28"/>
      <w:szCs w:val="28"/>
      <w:lang w:eastAsia="en-US"/>
    </w:rPr>
  </w:style>
  <w:style w:type="character" w:customStyle="1" w:styleId="Titre3Car">
    <w:name w:val="Titre 3 Car"/>
    <w:link w:val="Titre3"/>
    <w:uiPriority w:val="9"/>
    <w:rsid w:val="00B9336D"/>
    <w:rPr>
      <w:rFonts w:ascii="Cambria" w:eastAsia="Times New Roman" w:hAnsi="Cambria"/>
      <w:b/>
      <w:bCs/>
      <w:sz w:val="26"/>
      <w:szCs w:val="26"/>
      <w:lang w:eastAsia="en-US"/>
    </w:rPr>
  </w:style>
  <w:style w:type="character" w:customStyle="1" w:styleId="Titre4Car">
    <w:name w:val="Titre 4 Car"/>
    <w:link w:val="Titre4"/>
    <w:uiPriority w:val="9"/>
    <w:semiHidden/>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iPriority w:val="99"/>
    <w:unhideWhenUsed/>
    <w:rsid w:val="00B9336D"/>
    <w:rPr>
      <w:sz w:val="20"/>
      <w:szCs w:val="20"/>
    </w:rPr>
  </w:style>
  <w:style w:type="character" w:customStyle="1" w:styleId="CommentaireCar">
    <w:name w:val="Commentaire Car"/>
    <w:link w:val="Commentaire"/>
    <w:uiPriority w:val="99"/>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916336"/>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semiHidden/>
    <w:unhideWhenUsed/>
    <w:rsid w:val="00ED7777"/>
    <w:rPr>
      <w:sz w:val="20"/>
      <w:szCs w:val="20"/>
    </w:rPr>
  </w:style>
  <w:style w:type="character" w:customStyle="1" w:styleId="NotedebasdepageCar">
    <w:name w:val="Note de bas de page Car"/>
    <w:link w:val="Notedebasdepage"/>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10"/>
      </w:numPr>
      <w:tabs>
        <w:tab w:val="left" w:pos="1134"/>
      </w:tabs>
      <w:spacing w:after="0" w:line="240" w:lineRule="auto"/>
      <w:ind w:left="1134" w:hanging="774"/>
      <w:jc w:val="both"/>
    </w:pPr>
    <w:rPr>
      <w:rFonts w:ascii="Arial" w:eastAsia="Times New Roman" w:hAnsi="Arial" w:cs="Arial"/>
      <w:sz w:val="24"/>
      <w:szCs w:val="28"/>
      <w:lang w:eastAsia="fr-FR"/>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semiHidden/>
    <w:rsid w:val="001A214E"/>
    <w:rPr>
      <w:vertAlign w:val="superscript"/>
    </w:rPr>
  </w:style>
  <w:style w:type="paragraph" w:customStyle="1" w:styleId="PAgegarde2">
    <w:name w:val="PAge garde 2"/>
    <w:basedOn w:val="Normal"/>
    <w:link w:val="PAgegarde2Car"/>
    <w:qFormat/>
    <w:rsid w:val="009F6EA4"/>
    <w:pPr>
      <w:spacing w:before="240" w:after="480" w:line="240" w:lineRule="auto"/>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after="120"/>
      <w:jc w:val="center"/>
    </w:pPr>
    <w:rPr>
      <w:rFonts w:eastAsia="Times New Roman" w:cs="Calibri"/>
      <w:b/>
      <w:lang w:eastAsia="fr-FR"/>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
    <w:name w:val="Puce2"/>
    <w:basedOn w:val="Paragraphedeliste"/>
    <w:link w:val="Puce2Car"/>
    <w:qFormat/>
    <w:rsid w:val="00151530"/>
    <w:pPr>
      <w:numPr>
        <w:ilvl w:val="1"/>
        <w:numId w:val="11"/>
      </w:numPr>
      <w:spacing w:after="0" w:line="240" w:lineRule="auto"/>
      <w:ind w:left="1134"/>
      <w:jc w:val="both"/>
    </w:pPr>
    <w:rPr>
      <w:szCs w:val="24"/>
      <w:lang w:eastAsia="fr-FR"/>
    </w:rPr>
  </w:style>
  <w:style w:type="character" w:customStyle="1" w:styleId="Puce2Car">
    <w:name w:val="Puce2 Car"/>
    <w:link w:val="Puce2"/>
    <w:rsid w:val="00151530"/>
    <w:rPr>
      <w:sz w:val="22"/>
      <w:szCs w:val="24"/>
    </w:rPr>
  </w:style>
  <w:style w:type="paragraph" w:customStyle="1" w:styleId="Puce1">
    <w:name w:val="Puce1"/>
    <w:basedOn w:val="Paragraphedeliste"/>
    <w:link w:val="Puce1Car"/>
    <w:qFormat/>
    <w:rsid w:val="00151530"/>
    <w:pPr>
      <w:numPr>
        <w:numId w:val="11"/>
      </w:numPr>
      <w:spacing w:after="0" w:line="240" w:lineRule="auto"/>
      <w:jc w:val="both"/>
    </w:pPr>
    <w:rPr>
      <w:szCs w:val="24"/>
      <w:lang w:eastAsia="fr-FR"/>
    </w:rPr>
  </w:style>
  <w:style w:type="character" w:customStyle="1" w:styleId="Puce1Car">
    <w:name w:val="Puce1 Car"/>
    <w:basedOn w:val="Policepardfaut"/>
    <w:link w:val="Puce1"/>
    <w:rsid w:val="00151530"/>
    <w:rPr>
      <w:sz w:val="22"/>
      <w:szCs w:val="24"/>
    </w:rPr>
  </w:style>
  <w:style w:type="paragraph" w:customStyle="1" w:styleId="Puce3">
    <w:name w:val="Puce3"/>
    <w:basedOn w:val="Puce2"/>
    <w:qFormat/>
    <w:rsid w:val="00151530"/>
    <w:pPr>
      <w:numPr>
        <w:ilvl w:val="2"/>
      </w:numPr>
      <w:tabs>
        <w:tab w:val="num" w:pos="720"/>
      </w:tabs>
      <w:ind w:left="1560" w:hanging="720"/>
    </w:pPr>
  </w:style>
  <w:style w:type="character" w:customStyle="1" w:styleId="ParagraphedelisteCar">
    <w:name w:val="Paragraphe de liste Car"/>
    <w:link w:val="Paragraphedeliste"/>
    <w:uiPriority w:val="34"/>
    <w:rsid w:val="00217A25"/>
    <w:rPr>
      <w:sz w:val="22"/>
      <w:szCs w:val="22"/>
      <w:lang w:eastAsia="en-US"/>
    </w:rPr>
  </w:style>
  <w:style w:type="paragraph" w:customStyle="1" w:styleId="Bullet2">
    <w:name w:val="Bullet2"/>
    <w:basedOn w:val="Bullet"/>
    <w:qFormat/>
    <w:rsid w:val="00D23072"/>
    <w:pPr>
      <w:numPr>
        <w:ilvl w:val="1"/>
      </w:numPr>
      <w:tabs>
        <w:tab w:val="num" w:pos="1440"/>
      </w:tabs>
      <w:ind w:left="1440"/>
    </w:pPr>
  </w:style>
  <w:style w:type="paragraph" w:customStyle="1" w:styleId="Bullet">
    <w:name w:val="Bullet"/>
    <w:basedOn w:val="Paragraphedeliste"/>
    <w:link w:val="BulletCar"/>
    <w:qFormat/>
    <w:rsid w:val="00D23072"/>
    <w:pPr>
      <w:numPr>
        <w:numId w:val="15"/>
      </w:numPr>
      <w:spacing w:after="0" w:line="240" w:lineRule="auto"/>
      <w:jc w:val="both"/>
    </w:pPr>
    <w:rPr>
      <w:rFonts w:eastAsia="Times New Roman" w:cs="Calibri"/>
      <w:sz w:val="24"/>
      <w:szCs w:val="20"/>
      <w:lang w:eastAsia="fr-FR"/>
    </w:rPr>
  </w:style>
  <w:style w:type="character" w:customStyle="1" w:styleId="BulletCar">
    <w:name w:val="Bullet Car"/>
    <w:link w:val="Bullet"/>
    <w:rsid w:val="00D23072"/>
    <w:rPr>
      <w:rFonts w:eastAsia="Times New Roman" w:cs="Calibri"/>
      <w:sz w:val="24"/>
    </w:rPr>
  </w:style>
  <w:style w:type="paragraph" w:styleId="TM4">
    <w:name w:val="toc 4"/>
    <w:basedOn w:val="Normal"/>
    <w:next w:val="Normal"/>
    <w:autoRedefine/>
    <w:uiPriority w:val="39"/>
    <w:unhideWhenUsed/>
    <w:rsid w:val="00D422C0"/>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D422C0"/>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D422C0"/>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D422C0"/>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D422C0"/>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D422C0"/>
    <w:pPr>
      <w:spacing w:after="100" w:line="259" w:lineRule="auto"/>
      <w:ind w:left="1760"/>
    </w:pPr>
    <w:rPr>
      <w:rFonts w:asciiTheme="minorHAnsi" w:eastAsiaTheme="minorEastAsia" w:hAnsiTheme="minorHAnsi" w:cstheme="minorBidi"/>
      <w:lang w:eastAsia="fr-FR"/>
    </w:rPr>
  </w:style>
  <w:style w:type="table" w:styleId="Grilledutableau">
    <w:name w:val="Table Grid"/>
    <w:basedOn w:val="TableauNormal"/>
    <w:uiPriority w:val="59"/>
    <w:rsid w:val="00576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9953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24">
      <w:bodyDiv w:val="1"/>
      <w:marLeft w:val="0"/>
      <w:marRight w:val="0"/>
      <w:marTop w:val="0"/>
      <w:marBottom w:val="0"/>
      <w:divBdr>
        <w:top w:val="none" w:sz="0" w:space="0" w:color="auto"/>
        <w:left w:val="none" w:sz="0" w:space="0" w:color="auto"/>
        <w:bottom w:val="none" w:sz="0" w:space="0" w:color="auto"/>
        <w:right w:val="none" w:sz="0" w:space="0" w:color="auto"/>
      </w:divBdr>
    </w:div>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412318331">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cpp2017.aife@finances.gouv.fr"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yperlink" Target="mailto:dpo.cn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see.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545B9-119C-4641-99F5-77B82C5F7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19426</Words>
  <Characters>106843</Characters>
  <Application>Microsoft Office Word</Application>
  <DocSecurity>0</DocSecurity>
  <Lines>890</Lines>
  <Paragraphs>252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126017</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CRUCERU COSMINA MARIA (CNAM / Paris)</dc:creator>
  <cp:lastModifiedBy>ROBERT CAROLINE (CNAM / Rennes)</cp:lastModifiedBy>
  <cp:revision>2</cp:revision>
  <cp:lastPrinted>2024-04-04T16:32:00Z</cp:lastPrinted>
  <dcterms:created xsi:type="dcterms:W3CDTF">2025-07-24T14:02:00Z</dcterms:created>
  <dcterms:modified xsi:type="dcterms:W3CDTF">2025-07-24T14:02:00Z</dcterms:modified>
</cp:coreProperties>
</file>